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49A9FF" w14:textId="77777777" w:rsidR="00637FB3" w:rsidRPr="0061603F" w:rsidRDefault="00637FB3" w:rsidP="00637FB3">
      <w:pPr>
        <w:pStyle w:val="PlainText"/>
        <w:rPr>
          <w:rFonts w:asciiTheme="minorHAnsi" w:hAnsiTheme="minorHAnsi" w:cstheme="minorHAnsi"/>
          <w:b/>
          <w:noProof/>
          <w:sz w:val="24"/>
          <w:szCs w:val="24"/>
          <w:lang w:val="en-US"/>
        </w:rPr>
      </w:pPr>
    </w:p>
    <w:p w14:paraId="0B0B4FB7" w14:textId="77777777" w:rsidR="00637FB3" w:rsidRPr="0061603F" w:rsidRDefault="00637FB3" w:rsidP="00637FB3">
      <w:pPr>
        <w:pStyle w:val="PlainText"/>
        <w:jc w:val="center"/>
        <w:rPr>
          <w:rFonts w:asciiTheme="minorHAnsi" w:hAnsiTheme="minorHAnsi" w:cstheme="minorHAnsi"/>
          <w:b/>
          <w:noProof/>
          <w:sz w:val="24"/>
          <w:szCs w:val="24"/>
          <w:lang w:val="en-US"/>
        </w:rPr>
      </w:pPr>
      <w:r w:rsidRPr="0061603F">
        <w:rPr>
          <w:rFonts w:asciiTheme="minorHAnsi" w:hAnsiTheme="minorHAnsi" w:cstheme="minorHAnsi"/>
          <w:b/>
          <w:noProof/>
          <w:sz w:val="24"/>
          <w:szCs w:val="24"/>
          <w:lang w:val="en-US"/>
        </w:rPr>
        <w:t>Anth 214</w:t>
      </w:r>
    </w:p>
    <w:p w14:paraId="4BFDDC2C" w14:textId="599ACB7E" w:rsidR="00637FB3" w:rsidRPr="0061603F" w:rsidRDefault="00637FB3" w:rsidP="00637FB3">
      <w:pPr>
        <w:pStyle w:val="PlainText"/>
        <w:jc w:val="center"/>
        <w:rPr>
          <w:rFonts w:asciiTheme="minorHAnsi" w:hAnsiTheme="minorHAnsi" w:cstheme="minorHAnsi"/>
          <w:b/>
          <w:noProof/>
          <w:sz w:val="24"/>
          <w:szCs w:val="24"/>
          <w:lang w:val="en-US"/>
        </w:rPr>
      </w:pPr>
      <w:r w:rsidRPr="0061603F">
        <w:rPr>
          <w:rFonts w:asciiTheme="minorHAnsi" w:hAnsiTheme="minorHAnsi" w:cstheme="minorHAnsi"/>
          <w:b/>
          <w:noProof/>
          <w:sz w:val="24"/>
          <w:szCs w:val="24"/>
          <w:lang w:val="en-US"/>
        </w:rPr>
        <w:t>Anthropology as Cultural Critique</w:t>
      </w:r>
    </w:p>
    <w:p w14:paraId="4550EE20" w14:textId="77777777" w:rsidR="0061603F" w:rsidRPr="0061603F" w:rsidRDefault="0061603F" w:rsidP="0061603F">
      <w:pPr>
        <w:pStyle w:val="PlainText"/>
        <w:jc w:val="center"/>
        <w:rPr>
          <w:rFonts w:asciiTheme="minorHAnsi" w:hAnsiTheme="minorHAnsi" w:cstheme="minorHAnsi"/>
          <w:b/>
          <w:noProof/>
          <w:sz w:val="24"/>
          <w:szCs w:val="24"/>
          <w:lang w:val="en-US"/>
        </w:rPr>
      </w:pPr>
      <w:r w:rsidRPr="0061603F">
        <w:rPr>
          <w:rFonts w:asciiTheme="minorHAnsi" w:hAnsiTheme="minorHAnsi" w:cstheme="minorHAnsi"/>
          <w:b/>
          <w:noProof/>
          <w:sz w:val="24"/>
          <w:szCs w:val="24"/>
          <w:lang w:val="en-US"/>
        </w:rPr>
        <w:t>Ayşecan Terzioğlu</w:t>
      </w:r>
    </w:p>
    <w:p w14:paraId="227D8B2C" w14:textId="77777777" w:rsidR="0061603F" w:rsidRPr="00E56BE9" w:rsidRDefault="0061603F" w:rsidP="0061603F">
      <w:pPr>
        <w:pStyle w:val="PlainText"/>
        <w:rPr>
          <w:rFonts w:asciiTheme="minorHAnsi" w:hAnsiTheme="minorHAnsi" w:cstheme="minorHAnsi"/>
          <w:b/>
          <w:noProof/>
          <w:sz w:val="24"/>
          <w:szCs w:val="24"/>
          <w:lang w:val="en-US"/>
        </w:rPr>
      </w:pPr>
    </w:p>
    <w:p w14:paraId="3ADC1D43" w14:textId="49088077" w:rsidR="005A3C60" w:rsidRDefault="0061603F" w:rsidP="0061603F">
      <w:pPr>
        <w:pStyle w:val="PlainText"/>
        <w:rPr>
          <w:rFonts w:asciiTheme="minorHAnsi" w:hAnsiTheme="minorHAnsi" w:cstheme="minorHAnsi"/>
          <w:noProof/>
          <w:sz w:val="24"/>
          <w:szCs w:val="24"/>
          <w:lang w:val="en-US"/>
        </w:rPr>
      </w:pPr>
      <w:r>
        <w:rPr>
          <w:rFonts w:asciiTheme="minorHAnsi" w:hAnsiTheme="minorHAnsi" w:cstheme="minorHAnsi"/>
          <w:noProof/>
          <w:sz w:val="24"/>
          <w:szCs w:val="24"/>
          <w:lang w:val="en-US"/>
        </w:rPr>
        <w:t>Monday</w:t>
      </w:r>
      <w:r w:rsidR="004C64B5">
        <w:rPr>
          <w:rFonts w:asciiTheme="minorHAnsi" w:hAnsiTheme="minorHAnsi" w:cstheme="minorHAnsi"/>
          <w:noProof/>
          <w:sz w:val="24"/>
          <w:szCs w:val="24"/>
          <w:lang w:val="en-US"/>
        </w:rPr>
        <w:t>s: 8.40-9.30 (online), 13.40-15.30 (hybrid</w:t>
      </w:r>
      <w:r w:rsidR="00496F22">
        <w:rPr>
          <w:rFonts w:asciiTheme="minorHAnsi" w:hAnsiTheme="minorHAnsi" w:cstheme="minorHAnsi"/>
          <w:noProof/>
          <w:sz w:val="24"/>
          <w:szCs w:val="24"/>
          <w:lang w:val="en-US"/>
        </w:rPr>
        <w:t>.FASS 1076-1078</w:t>
      </w:r>
      <w:r w:rsidR="004C64B5">
        <w:rPr>
          <w:rFonts w:asciiTheme="minorHAnsi" w:hAnsiTheme="minorHAnsi" w:cstheme="minorHAnsi"/>
          <w:noProof/>
          <w:sz w:val="24"/>
          <w:szCs w:val="24"/>
          <w:lang w:val="en-US"/>
        </w:rPr>
        <w:t>)</w:t>
      </w:r>
    </w:p>
    <w:p w14:paraId="447B7E6F" w14:textId="61990F62" w:rsidR="0013258F" w:rsidRDefault="0013258F" w:rsidP="0061603F">
      <w:pPr>
        <w:pStyle w:val="PlainText"/>
        <w:rPr>
          <w:rFonts w:asciiTheme="minorHAnsi" w:hAnsiTheme="minorHAnsi" w:cstheme="minorHAnsi"/>
          <w:noProof/>
          <w:sz w:val="24"/>
          <w:szCs w:val="24"/>
          <w:lang w:val="en-US"/>
        </w:rPr>
      </w:pPr>
      <w:r>
        <w:rPr>
          <w:rFonts w:asciiTheme="minorHAnsi" w:hAnsiTheme="minorHAnsi" w:cstheme="minorHAnsi"/>
          <w:noProof/>
          <w:sz w:val="24"/>
          <w:szCs w:val="24"/>
          <w:lang w:val="en-US"/>
        </w:rPr>
        <w:t xml:space="preserve">Office hours will be held through zoom, upon demand via e-mail. </w:t>
      </w:r>
    </w:p>
    <w:p w14:paraId="47F01AF0" w14:textId="61463816" w:rsidR="005809BC" w:rsidRDefault="005809BC" w:rsidP="0061603F">
      <w:pPr>
        <w:pStyle w:val="PlainText"/>
        <w:rPr>
          <w:rFonts w:asciiTheme="minorHAnsi" w:hAnsiTheme="minorHAnsi" w:cstheme="minorHAnsi"/>
          <w:noProof/>
          <w:sz w:val="24"/>
          <w:szCs w:val="24"/>
          <w:lang w:val="en-US"/>
        </w:rPr>
      </w:pPr>
    </w:p>
    <w:p w14:paraId="5DE28818" w14:textId="5860996A" w:rsidR="005809BC" w:rsidRDefault="005809BC" w:rsidP="0061603F">
      <w:pPr>
        <w:pStyle w:val="PlainText"/>
        <w:rPr>
          <w:rFonts w:asciiTheme="minorHAnsi" w:hAnsiTheme="minorHAnsi" w:cstheme="minorHAnsi"/>
          <w:noProof/>
          <w:sz w:val="24"/>
          <w:szCs w:val="24"/>
          <w:lang w:val="en-US"/>
        </w:rPr>
      </w:pPr>
      <w:r>
        <w:rPr>
          <w:rFonts w:asciiTheme="minorHAnsi" w:hAnsiTheme="minorHAnsi" w:cstheme="minorHAnsi"/>
          <w:noProof/>
          <w:sz w:val="24"/>
          <w:szCs w:val="24"/>
          <w:lang w:val="en-US"/>
        </w:rPr>
        <w:t xml:space="preserve">Zoom link: </w:t>
      </w:r>
      <w:hyperlink r:id="rId5" w:history="1">
        <w:r w:rsidRPr="00FA2A50">
          <w:rPr>
            <w:rStyle w:val="Hyperlink"/>
            <w:rFonts w:asciiTheme="minorHAnsi" w:hAnsiTheme="minorHAnsi" w:cstheme="minorHAnsi"/>
            <w:noProof/>
            <w:sz w:val="24"/>
            <w:szCs w:val="24"/>
            <w:lang w:val="en-US"/>
          </w:rPr>
          <w:t>https://sabanciuniv.zoom.us/j/8245490563?pwd=K3M2Z1VvL2RGeHNqckxhWEJyU1IwQT09</w:t>
        </w:r>
      </w:hyperlink>
    </w:p>
    <w:p w14:paraId="628ADAD5" w14:textId="77777777" w:rsidR="005809BC" w:rsidRPr="00E56BE9" w:rsidRDefault="005809BC" w:rsidP="0061603F">
      <w:pPr>
        <w:pStyle w:val="PlainText"/>
        <w:rPr>
          <w:rFonts w:asciiTheme="minorHAnsi" w:hAnsiTheme="minorHAnsi" w:cstheme="minorHAnsi"/>
          <w:noProof/>
          <w:sz w:val="24"/>
          <w:szCs w:val="24"/>
          <w:lang w:val="en-US"/>
        </w:rPr>
      </w:pPr>
    </w:p>
    <w:p w14:paraId="7EEC534F" w14:textId="77777777" w:rsidR="00637FB3" w:rsidRPr="00E56BE9" w:rsidRDefault="00637FB3" w:rsidP="00637FB3">
      <w:pPr>
        <w:pStyle w:val="PlainText"/>
        <w:jc w:val="center"/>
        <w:rPr>
          <w:rFonts w:asciiTheme="minorHAnsi" w:hAnsiTheme="minorHAnsi" w:cstheme="minorHAnsi"/>
          <w:noProof/>
          <w:sz w:val="24"/>
          <w:szCs w:val="24"/>
          <w:lang w:val="en-US"/>
        </w:rPr>
      </w:pPr>
    </w:p>
    <w:p w14:paraId="4B45052B" w14:textId="77777777" w:rsidR="00637FB3" w:rsidRPr="00E56BE9" w:rsidRDefault="00AE0197" w:rsidP="00637FB3">
      <w:pPr>
        <w:pStyle w:val="PlainText"/>
        <w:jc w:val="center"/>
        <w:rPr>
          <w:rFonts w:asciiTheme="minorHAnsi" w:hAnsiTheme="minorHAnsi" w:cstheme="minorHAnsi"/>
          <w:noProof/>
          <w:sz w:val="24"/>
          <w:szCs w:val="24"/>
          <w:lang w:val="en-US"/>
        </w:rPr>
      </w:pPr>
      <w:hyperlink r:id="rId6" w:history="1">
        <w:r w:rsidR="00DC2218" w:rsidRPr="00E56BE9">
          <w:rPr>
            <w:rStyle w:val="Hyperlink"/>
            <w:rFonts w:asciiTheme="minorHAnsi" w:hAnsiTheme="minorHAnsi" w:cstheme="minorHAnsi"/>
            <w:noProof/>
            <w:sz w:val="24"/>
            <w:szCs w:val="24"/>
            <w:lang w:val="en-US"/>
          </w:rPr>
          <w:t>aysecan@sabanciuniv.edu</w:t>
        </w:r>
      </w:hyperlink>
      <w:r w:rsidR="00637FB3" w:rsidRPr="00E56BE9">
        <w:rPr>
          <w:rFonts w:asciiTheme="minorHAnsi" w:hAnsiTheme="minorHAnsi" w:cstheme="minorHAnsi"/>
          <w:noProof/>
          <w:sz w:val="24"/>
          <w:szCs w:val="24"/>
          <w:lang w:val="en-US"/>
        </w:rPr>
        <w:t xml:space="preserve"> </w:t>
      </w:r>
    </w:p>
    <w:p w14:paraId="197A91A4" w14:textId="77777777" w:rsidR="00637FB3" w:rsidRPr="00E56BE9" w:rsidRDefault="00637FB3" w:rsidP="00637FB3">
      <w:pPr>
        <w:pStyle w:val="PlainText"/>
        <w:rPr>
          <w:rFonts w:asciiTheme="minorHAnsi" w:hAnsiTheme="minorHAnsi" w:cstheme="minorHAnsi"/>
          <w:noProof/>
          <w:sz w:val="24"/>
          <w:szCs w:val="24"/>
          <w:lang w:val="en-US"/>
        </w:rPr>
      </w:pPr>
    </w:p>
    <w:p w14:paraId="0E320CC9" w14:textId="5FFBD59E" w:rsidR="00637FB3" w:rsidRPr="00E56BE9" w:rsidRDefault="00496F22" w:rsidP="00637FB3">
      <w:pPr>
        <w:pStyle w:val="PlainText"/>
        <w:rPr>
          <w:rFonts w:asciiTheme="minorHAnsi" w:hAnsiTheme="minorHAnsi" w:cstheme="minorHAnsi"/>
          <w:noProof/>
          <w:sz w:val="24"/>
          <w:szCs w:val="24"/>
          <w:lang w:val="en-US"/>
        </w:rPr>
      </w:pPr>
      <w:r>
        <w:rPr>
          <w:rFonts w:asciiTheme="minorHAnsi" w:hAnsiTheme="minorHAnsi" w:cstheme="minorHAnsi"/>
          <w:noProof/>
          <w:sz w:val="24"/>
          <w:szCs w:val="24"/>
          <w:lang w:val="en-US"/>
        </w:rPr>
        <w:t xml:space="preserve">This course provides </w:t>
      </w:r>
      <w:r w:rsidR="00FC1276">
        <w:rPr>
          <w:rFonts w:asciiTheme="minorHAnsi" w:hAnsiTheme="minorHAnsi" w:cstheme="minorHAnsi"/>
          <w:noProof/>
          <w:sz w:val="24"/>
          <w:szCs w:val="24"/>
          <w:lang w:val="en-US"/>
        </w:rPr>
        <w:t xml:space="preserve">an extensive </w:t>
      </w:r>
      <w:r w:rsidR="00637FB3" w:rsidRPr="00E56BE9">
        <w:rPr>
          <w:rFonts w:asciiTheme="minorHAnsi" w:hAnsiTheme="minorHAnsi" w:cstheme="minorHAnsi"/>
          <w:noProof/>
          <w:sz w:val="24"/>
          <w:szCs w:val="24"/>
          <w:lang w:val="en-US"/>
        </w:rPr>
        <w:t xml:space="preserve">introduction to </w:t>
      </w:r>
      <w:r w:rsidR="00FC1276">
        <w:rPr>
          <w:rFonts w:asciiTheme="minorHAnsi" w:hAnsiTheme="minorHAnsi" w:cstheme="minorHAnsi"/>
          <w:noProof/>
          <w:sz w:val="24"/>
          <w:szCs w:val="24"/>
          <w:lang w:val="en-US"/>
        </w:rPr>
        <w:t>A</w:t>
      </w:r>
      <w:r w:rsidR="00637FB3" w:rsidRPr="00E56BE9">
        <w:rPr>
          <w:rFonts w:asciiTheme="minorHAnsi" w:hAnsiTheme="minorHAnsi" w:cstheme="minorHAnsi"/>
          <w:noProof/>
          <w:sz w:val="24"/>
          <w:szCs w:val="24"/>
          <w:lang w:val="en-US"/>
        </w:rPr>
        <w:t>nthropology</w:t>
      </w:r>
      <w:r>
        <w:rPr>
          <w:rFonts w:asciiTheme="minorHAnsi" w:hAnsiTheme="minorHAnsi" w:cstheme="minorHAnsi"/>
          <w:noProof/>
          <w:sz w:val="24"/>
          <w:szCs w:val="24"/>
          <w:lang w:val="en-US"/>
        </w:rPr>
        <w:t xml:space="preserve"> as one of the oldest social sciences, which has changed considerably since the 1980s</w:t>
      </w:r>
      <w:r w:rsidR="00FC1276">
        <w:rPr>
          <w:rFonts w:asciiTheme="minorHAnsi" w:hAnsiTheme="minorHAnsi" w:cstheme="minorHAnsi"/>
          <w:noProof/>
          <w:sz w:val="24"/>
          <w:szCs w:val="24"/>
          <w:lang w:val="en-US"/>
        </w:rPr>
        <w:t xml:space="preserve">. </w:t>
      </w:r>
      <w:r w:rsidR="00EE5608">
        <w:rPr>
          <w:rFonts w:asciiTheme="minorHAnsi" w:hAnsiTheme="minorHAnsi" w:cstheme="minorHAnsi"/>
          <w:noProof/>
          <w:sz w:val="24"/>
          <w:szCs w:val="24"/>
          <w:lang w:val="en-US"/>
        </w:rPr>
        <w:t xml:space="preserve">The students will learn how theoretical perspectives and research methods </w:t>
      </w:r>
      <w:r>
        <w:rPr>
          <w:rFonts w:asciiTheme="minorHAnsi" w:hAnsiTheme="minorHAnsi" w:cstheme="minorHAnsi"/>
          <w:noProof/>
          <w:sz w:val="24"/>
          <w:szCs w:val="24"/>
          <w:lang w:val="en-US"/>
        </w:rPr>
        <w:t xml:space="preserve">in Anthropology </w:t>
      </w:r>
      <w:r w:rsidR="00EE5608">
        <w:rPr>
          <w:rFonts w:asciiTheme="minorHAnsi" w:hAnsiTheme="minorHAnsi" w:cstheme="minorHAnsi"/>
          <w:noProof/>
          <w:sz w:val="24"/>
          <w:szCs w:val="24"/>
          <w:lang w:val="en-US"/>
        </w:rPr>
        <w:t>have changed since the 19</w:t>
      </w:r>
      <w:r w:rsidR="00EE5608" w:rsidRPr="00EE5608">
        <w:rPr>
          <w:rFonts w:asciiTheme="minorHAnsi" w:hAnsiTheme="minorHAnsi" w:cstheme="minorHAnsi"/>
          <w:noProof/>
          <w:sz w:val="24"/>
          <w:szCs w:val="24"/>
          <w:vertAlign w:val="superscript"/>
          <w:lang w:val="en-US"/>
        </w:rPr>
        <w:t>th</w:t>
      </w:r>
      <w:r w:rsidR="00EE5608">
        <w:rPr>
          <w:rFonts w:asciiTheme="minorHAnsi" w:hAnsiTheme="minorHAnsi" w:cstheme="minorHAnsi"/>
          <w:noProof/>
          <w:sz w:val="24"/>
          <w:szCs w:val="24"/>
          <w:lang w:val="en-US"/>
        </w:rPr>
        <w:t xml:space="preserve"> century, and how the anthropologists study the current cultural and social issues, such as urbanization, </w:t>
      </w:r>
      <w:r>
        <w:rPr>
          <w:rFonts w:asciiTheme="minorHAnsi" w:hAnsiTheme="minorHAnsi" w:cstheme="minorHAnsi"/>
          <w:noProof/>
          <w:sz w:val="24"/>
          <w:szCs w:val="24"/>
          <w:lang w:val="en-US"/>
        </w:rPr>
        <w:t xml:space="preserve">health and illness, </w:t>
      </w:r>
      <w:r w:rsidR="00EE5608">
        <w:rPr>
          <w:rFonts w:asciiTheme="minorHAnsi" w:hAnsiTheme="minorHAnsi" w:cstheme="minorHAnsi"/>
          <w:noProof/>
          <w:sz w:val="24"/>
          <w:szCs w:val="24"/>
          <w:lang w:val="en-US"/>
        </w:rPr>
        <w:t xml:space="preserve">environmental pollution and consumption.  </w:t>
      </w:r>
      <w:r w:rsidR="00637FB3" w:rsidRPr="00E56BE9">
        <w:rPr>
          <w:rFonts w:asciiTheme="minorHAnsi" w:hAnsiTheme="minorHAnsi" w:cstheme="minorHAnsi"/>
          <w:noProof/>
          <w:sz w:val="24"/>
          <w:szCs w:val="24"/>
          <w:lang w:val="en-US"/>
        </w:rPr>
        <w:t xml:space="preserve">In this course, </w:t>
      </w:r>
      <w:r w:rsidR="00D1706A">
        <w:rPr>
          <w:rFonts w:asciiTheme="minorHAnsi" w:hAnsiTheme="minorHAnsi" w:cstheme="minorHAnsi"/>
          <w:noProof/>
          <w:sz w:val="24"/>
          <w:szCs w:val="24"/>
          <w:lang w:val="en-US"/>
        </w:rPr>
        <w:t xml:space="preserve">we will cover </w:t>
      </w:r>
      <w:r w:rsidR="00637FB3" w:rsidRPr="00E56BE9">
        <w:rPr>
          <w:rFonts w:asciiTheme="minorHAnsi" w:hAnsiTheme="minorHAnsi" w:cstheme="minorHAnsi"/>
          <w:noProof/>
          <w:sz w:val="24"/>
          <w:szCs w:val="24"/>
          <w:lang w:val="en-US"/>
        </w:rPr>
        <w:t>various anthropological theories</w:t>
      </w:r>
      <w:r w:rsidR="00DC2218" w:rsidRPr="00E56BE9">
        <w:rPr>
          <w:rFonts w:asciiTheme="minorHAnsi" w:hAnsiTheme="minorHAnsi" w:cstheme="minorHAnsi"/>
          <w:noProof/>
          <w:sz w:val="24"/>
          <w:szCs w:val="24"/>
          <w:lang w:val="en-US"/>
        </w:rPr>
        <w:t xml:space="preserve">, </w:t>
      </w:r>
      <w:r>
        <w:rPr>
          <w:rFonts w:asciiTheme="minorHAnsi" w:hAnsiTheme="minorHAnsi" w:cstheme="minorHAnsi"/>
          <w:noProof/>
          <w:sz w:val="24"/>
          <w:szCs w:val="24"/>
          <w:lang w:val="en-US"/>
        </w:rPr>
        <w:t xml:space="preserve">debates, </w:t>
      </w:r>
      <w:r w:rsidR="00DC2218" w:rsidRPr="00E56BE9">
        <w:rPr>
          <w:rFonts w:asciiTheme="minorHAnsi" w:hAnsiTheme="minorHAnsi" w:cstheme="minorHAnsi"/>
          <w:noProof/>
          <w:sz w:val="24"/>
          <w:szCs w:val="24"/>
          <w:lang w:val="en-US"/>
        </w:rPr>
        <w:t>subfields</w:t>
      </w:r>
      <w:r w:rsidR="00637FB3" w:rsidRPr="00E56BE9">
        <w:rPr>
          <w:rFonts w:asciiTheme="minorHAnsi" w:hAnsiTheme="minorHAnsi" w:cstheme="minorHAnsi"/>
          <w:noProof/>
          <w:sz w:val="24"/>
          <w:szCs w:val="24"/>
          <w:lang w:val="en-US"/>
        </w:rPr>
        <w:t xml:space="preserve"> and methods</w:t>
      </w:r>
      <w:r w:rsidR="00D1706A">
        <w:rPr>
          <w:rFonts w:asciiTheme="minorHAnsi" w:hAnsiTheme="minorHAnsi" w:cstheme="minorHAnsi"/>
          <w:noProof/>
          <w:sz w:val="24"/>
          <w:szCs w:val="24"/>
          <w:lang w:val="en-US"/>
        </w:rPr>
        <w:t xml:space="preserve">, based on qualitative and quantitative research from </w:t>
      </w:r>
      <w:r w:rsidR="00637FB3" w:rsidRPr="00E56BE9">
        <w:rPr>
          <w:rFonts w:asciiTheme="minorHAnsi" w:hAnsiTheme="minorHAnsi" w:cstheme="minorHAnsi"/>
          <w:noProof/>
          <w:sz w:val="24"/>
          <w:szCs w:val="24"/>
          <w:lang w:val="en-US"/>
        </w:rPr>
        <w:t xml:space="preserve">different </w:t>
      </w:r>
      <w:r w:rsidR="00D1706A">
        <w:rPr>
          <w:rFonts w:asciiTheme="minorHAnsi" w:hAnsiTheme="minorHAnsi" w:cstheme="minorHAnsi"/>
          <w:noProof/>
          <w:sz w:val="24"/>
          <w:szCs w:val="24"/>
          <w:lang w:val="en-US"/>
        </w:rPr>
        <w:t xml:space="preserve">geographical </w:t>
      </w:r>
      <w:r w:rsidR="00637FB3" w:rsidRPr="00E56BE9">
        <w:rPr>
          <w:rFonts w:asciiTheme="minorHAnsi" w:hAnsiTheme="minorHAnsi" w:cstheme="minorHAnsi"/>
          <w:noProof/>
          <w:sz w:val="24"/>
          <w:szCs w:val="24"/>
          <w:lang w:val="en-US"/>
        </w:rPr>
        <w:t xml:space="preserve">parts of the world, including Turkey. </w:t>
      </w:r>
    </w:p>
    <w:p w14:paraId="31212415" w14:textId="77777777" w:rsidR="00637FB3" w:rsidRPr="00E56BE9" w:rsidRDefault="00637FB3" w:rsidP="00637FB3">
      <w:pPr>
        <w:pStyle w:val="PlainText"/>
        <w:rPr>
          <w:rFonts w:asciiTheme="minorHAnsi" w:hAnsiTheme="minorHAnsi" w:cstheme="minorHAnsi"/>
          <w:noProof/>
          <w:sz w:val="24"/>
          <w:szCs w:val="24"/>
          <w:lang w:val="en-US"/>
        </w:rPr>
      </w:pPr>
    </w:p>
    <w:p w14:paraId="1B252EA9" w14:textId="7101B2AD" w:rsidR="00D1706A" w:rsidRPr="005C2103" w:rsidRDefault="00637FB3" w:rsidP="00637FB3">
      <w:pPr>
        <w:pStyle w:val="PlainText"/>
        <w:rPr>
          <w:rFonts w:asciiTheme="minorHAnsi" w:hAnsiTheme="minorHAnsi" w:cstheme="minorHAnsi"/>
          <w:b/>
          <w:noProof/>
          <w:sz w:val="24"/>
          <w:szCs w:val="24"/>
          <w:lang w:val="en-US"/>
        </w:rPr>
      </w:pPr>
      <w:r w:rsidRPr="00E56BE9">
        <w:rPr>
          <w:rFonts w:asciiTheme="minorHAnsi" w:hAnsiTheme="minorHAnsi" w:cstheme="minorHAnsi"/>
          <w:b/>
          <w:noProof/>
          <w:sz w:val="24"/>
          <w:szCs w:val="24"/>
          <w:lang w:val="en-US"/>
        </w:rPr>
        <w:t xml:space="preserve">Requirements </w:t>
      </w:r>
    </w:p>
    <w:p w14:paraId="3463CFE6" w14:textId="7EEBBD79" w:rsidR="00637FB3" w:rsidRPr="00E56BE9" w:rsidRDefault="004C64B5" w:rsidP="00637FB3">
      <w:pPr>
        <w:pStyle w:val="PlainText"/>
        <w:rPr>
          <w:rFonts w:asciiTheme="minorHAnsi" w:hAnsiTheme="minorHAnsi" w:cstheme="minorHAnsi"/>
          <w:noProof/>
          <w:sz w:val="24"/>
          <w:szCs w:val="24"/>
          <w:lang w:val="en-US"/>
        </w:rPr>
      </w:pPr>
      <w:r>
        <w:rPr>
          <w:rFonts w:asciiTheme="minorHAnsi" w:hAnsiTheme="minorHAnsi" w:cstheme="minorHAnsi"/>
          <w:noProof/>
          <w:sz w:val="24"/>
          <w:szCs w:val="24"/>
          <w:lang w:val="en-US"/>
        </w:rPr>
        <w:t>For both</w:t>
      </w:r>
      <w:r w:rsidR="00496F22">
        <w:rPr>
          <w:rFonts w:asciiTheme="minorHAnsi" w:hAnsiTheme="minorHAnsi" w:cstheme="minorHAnsi"/>
          <w:noProof/>
          <w:sz w:val="24"/>
          <w:szCs w:val="24"/>
          <w:lang w:val="en-US"/>
        </w:rPr>
        <w:t xml:space="preserve"> online and hybrid classes, active</w:t>
      </w:r>
      <w:r w:rsidR="00D1706A">
        <w:rPr>
          <w:rFonts w:asciiTheme="minorHAnsi" w:hAnsiTheme="minorHAnsi" w:cstheme="minorHAnsi"/>
          <w:noProof/>
          <w:sz w:val="24"/>
          <w:szCs w:val="24"/>
          <w:lang w:val="en-US"/>
        </w:rPr>
        <w:t xml:space="preserve"> participation is crucial both for your understanding of the class material and your grade. </w:t>
      </w:r>
      <w:r w:rsidR="00637FB3" w:rsidRPr="00E56BE9">
        <w:rPr>
          <w:rFonts w:asciiTheme="minorHAnsi" w:hAnsiTheme="minorHAnsi" w:cstheme="minorHAnsi"/>
          <w:noProof/>
          <w:sz w:val="24"/>
          <w:szCs w:val="24"/>
          <w:lang w:val="en-US"/>
        </w:rPr>
        <w:t xml:space="preserve">It is important that all of us contribute to the creation of a class atmosphere that is supportive and inspiring for all participants. This requires </w:t>
      </w:r>
      <w:r w:rsidR="00DC2218" w:rsidRPr="00E56BE9">
        <w:rPr>
          <w:rFonts w:asciiTheme="minorHAnsi" w:hAnsiTheme="minorHAnsi" w:cstheme="minorHAnsi"/>
          <w:noProof/>
          <w:sz w:val="24"/>
          <w:szCs w:val="24"/>
          <w:lang w:val="en-US"/>
        </w:rPr>
        <w:t xml:space="preserve">regular contribution, </w:t>
      </w:r>
      <w:r w:rsidR="00637FB3" w:rsidRPr="00E56BE9">
        <w:rPr>
          <w:rFonts w:asciiTheme="minorHAnsi" w:hAnsiTheme="minorHAnsi" w:cstheme="minorHAnsi"/>
          <w:noProof/>
          <w:sz w:val="24"/>
          <w:szCs w:val="24"/>
          <w:lang w:val="en-US"/>
        </w:rPr>
        <w:t>mutual respect and openness for debate and criticism</w:t>
      </w:r>
      <w:r w:rsidR="00D1706A">
        <w:rPr>
          <w:rFonts w:asciiTheme="minorHAnsi" w:hAnsiTheme="minorHAnsi" w:cstheme="minorHAnsi"/>
          <w:noProof/>
          <w:sz w:val="24"/>
          <w:szCs w:val="24"/>
          <w:lang w:val="en-US"/>
        </w:rPr>
        <w:t xml:space="preserve"> in the discussi</w:t>
      </w:r>
      <w:r w:rsidR="00496F22">
        <w:rPr>
          <w:rFonts w:asciiTheme="minorHAnsi" w:hAnsiTheme="minorHAnsi" w:cstheme="minorHAnsi"/>
          <w:noProof/>
          <w:sz w:val="24"/>
          <w:szCs w:val="24"/>
          <w:lang w:val="en-US"/>
        </w:rPr>
        <w:t>ons</w:t>
      </w:r>
      <w:r w:rsidR="00637FB3" w:rsidRPr="00E56BE9">
        <w:rPr>
          <w:rFonts w:asciiTheme="minorHAnsi" w:hAnsiTheme="minorHAnsi" w:cstheme="minorHAnsi"/>
          <w:noProof/>
          <w:sz w:val="24"/>
          <w:szCs w:val="24"/>
          <w:lang w:val="en-US"/>
        </w:rPr>
        <w:t>. The most important requirement</w:t>
      </w:r>
      <w:r w:rsidR="00D1706A">
        <w:rPr>
          <w:rFonts w:asciiTheme="minorHAnsi" w:hAnsiTheme="minorHAnsi" w:cstheme="minorHAnsi"/>
          <w:noProof/>
          <w:sz w:val="24"/>
          <w:szCs w:val="24"/>
          <w:lang w:val="en-US"/>
        </w:rPr>
        <w:t>s</w:t>
      </w:r>
      <w:r w:rsidR="00637FB3" w:rsidRPr="00E56BE9">
        <w:rPr>
          <w:rFonts w:asciiTheme="minorHAnsi" w:hAnsiTheme="minorHAnsi" w:cstheme="minorHAnsi"/>
          <w:noProof/>
          <w:sz w:val="24"/>
          <w:szCs w:val="24"/>
          <w:lang w:val="en-US"/>
        </w:rPr>
        <w:t xml:space="preserve"> </w:t>
      </w:r>
      <w:r w:rsidR="00D1706A">
        <w:rPr>
          <w:rFonts w:asciiTheme="minorHAnsi" w:hAnsiTheme="minorHAnsi" w:cstheme="minorHAnsi"/>
          <w:noProof/>
          <w:sz w:val="24"/>
          <w:szCs w:val="24"/>
          <w:lang w:val="en-US"/>
        </w:rPr>
        <w:t>are doing the readings</w:t>
      </w:r>
      <w:r w:rsidR="00496F22">
        <w:rPr>
          <w:rFonts w:asciiTheme="minorHAnsi" w:hAnsiTheme="minorHAnsi" w:cstheme="minorHAnsi"/>
          <w:noProof/>
          <w:sz w:val="24"/>
          <w:szCs w:val="24"/>
          <w:lang w:val="en-US"/>
        </w:rPr>
        <w:t xml:space="preserve"> and</w:t>
      </w:r>
      <w:r w:rsidR="00D1706A">
        <w:rPr>
          <w:rFonts w:asciiTheme="minorHAnsi" w:hAnsiTheme="minorHAnsi" w:cstheme="minorHAnsi"/>
          <w:noProof/>
          <w:sz w:val="24"/>
          <w:szCs w:val="24"/>
          <w:lang w:val="en-US"/>
        </w:rPr>
        <w:t xml:space="preserve"> </w:t>
      </w:r>
      <w:r w:rsidR="00496F22">
        <w:rPr>
          <w:rFonts w:asciiTheme="minorHAnsi" w:hAnsiTheme="minorHAnsi" w:cstheme="minorHAnsi"/>
          <w:noProof/>
          <w:sz w:val="24"/>
          <w:szCs w:val="24"/>
          <w:lang w:val="en-US"/>
        </w:rPr>
        <w:t xml:space="preserve">contributing to </w:t>
      </w:r>
      <w:r w:rsidR="00D1706A">
        <w:rPr>
          <w:rFonts w:asciiTheme="minorHAnsi" w:hAnsiTheme="minorHAnsi" w:cstheme="minorHAnsi"/>
          <w:noProof/>
          <w:sz w:val="24"/>
          <w:szCs w:val="24"/>
          <w:lang w:val="en-US"/>
        </w:rPr>
        <w:t xml:space="preserve">the </w:t>
      </w:r>
      <w:r w:rsidR="00496F22">
        <w:rPr>
          <w:rFonts w:asciiTheme="minorHAnsi" w:hAnsiTheme="minorHAnsi" w:cstheme="minorHAnsi"/>
          <w:noProof/>
          <w:sz w:val="24"/>
          <w:szCs w:val="24"/>
          <w:lang w:val="en-US"/>
        </w:rPr>
        <w:t>discussions</w:t>
      </w:r>
      <w:r w:rsidR="00637FB3" w:rsidRPr="00E56BE9">
        <w:rPr>
          <w:rFonts w:asciiTheme="minorHAnsi" w:hAnsiTheme="minorHAnsi" w:cstheme="minorHAnsi"/>
          <w:noProof/>
          <w:sz w:val="24"/>
          <w:szCs w:val="24"/>
          <w:lang w:val="en-US"/>
        </w:rPr>
        <w:t xml:space="preserve">. </w:t>
      </w:r>
      <w:r w:rsidR="005A3C60" w:rsidRPr="00E56BE9">
        <w:rPr>
          <w:rFonts w:asciiTheme="minorHAnsi" w:hAnsiTheme="minorHAnsi" w:cstheme="minorHAnsi"/>
          <w:noProof/>
          <w:sz w:val="24"/>
          <w:szCs w:val="24"/>
          <w:lang w:val="en-US"/>
        </w:rPr>
        <w:t xml:space="preserve">You will be responsible from all the readings in the class and in the exams. </w:t>
      </w:r>
    </w:p>
    <w:p w14:paraId="742B6D17" w14:textId="77777777" w:rsidR="00637FB3" w:rsidRPr="00E56BE9" w:rsidRDefault="00637FB3" w:rsidP="00637FB3">
      <w:pPr>
        <w:pStyle w:val="PlainText"/>
        <w:rPr>
          <w:rFonts w:asciiTheme="minorHAnsi" w:hAnsiTheme="minorHAnsi" w:cstheme="minorHAnsi"/>
          <w:noProof/>
          <w:sz w:val="24"/>
          <w:szCs w:val="24"/>
          <w:lang w:val="en-US"/>
        </w:rPr>
      </w:pPr>
    </w:p>
    <w:p w14:paraId="1220CE71" w14:textId="7EB4A2B6" w:rsidR="00637FB3" w:rsidRPr="00E56BE9" w:rsidRDefault="00637FB3" w:rsidP="005A3C60">
      <w:pPr>
        <w:pStyle w:val="PlainText"/>
        <w:rPr>
          <w:rFonts w:asciiTheme="minorHAnsi" w:hAnsiTheme="minorHAnsi" w:cstheme="minorHAnsi"/>
          <w:b/>
          <w:i/>
          <w:noProof/>
          <w:sz w:val="24"/>
          <w:szCs w:val="24"/>
          <w:lang w:val="en-US"/>
        </w:rPr>
      </w:pPr>
      <w:r w:rsidRPr="00E56BE9">
        <w:rPr>
          <w:rFonts w:asciiTheme="minorHAnsi" w:hAnsiTheme="minorHAnsi" w:cstheme="minorHAnsi"/>
          <w:b/>
          <w:i/>
          <w:noProof/>
          <w:sz w:val="24"/>
          <w:szCs w:val="24"/>
          <w:lang w:val="en-US"/>
        </w:rPr>
        <w:t xml:space="preserve">Attendance and </w:t>
      </w:r>
      <w:r w:rsidR="005A3C60" w:rsidRPr="00E56BE9">
        <w:rPr>
          <w:rFonts w:asciiTheme="minorHAnsi" w:hAnsiTheme="minorHAnsi" w:cstheme="minorHAnsi"/>
          <w:b/>
          <w:i/>
          <w:noProof/>
          <w:sz w:val="24"/>
          <w:szCs w:val="24"/>
          <w:lang w:val="en-US"/>
        </w:rPr>
        <w:t xml:space="preserve">Active </w:t>
      </w:r>
      <w:r w:rsidRPr="00E56BE9">
        <w:rPr>
          <w:rFonts w:asciiTheme="minorHAnsi" w:hAnsiTheme="minorHAnsi" w:cstheme="minorHAnsi"/>
          <w:b/>
          <w:i/>
          <w:noProof/>
          <w:sz w:val="24"/>
          <w:szCs w:val="24"/>
          <w:lang w:val="en-US"/>
        </w:rPr>
        <w:t>Participation</w:t>
      </w:r>
      <w:r w:rsidR="00D1706A">
        <w:rPr>
          <w:rFonts w:asciiTheme="minorHAnsi" w:hAnsiTheme="minorHAnsi" w:cstheme="minorHAnsi"/>
          <w:b/>
          <w:i/>
          <w:noProof/>
          <w:sz w:val="24"/>
          <w:szCs w:val="24"/>
          <w:lang w:val="en-US"/>
        </w:rPr>
        <w:t xml:space="preserve"> </w:t>
      </w:r>
      <w:r w:rsidRPr="00E56BE9">
        <w:rPr>
          <w:rFonts w:asciiTheme="minorHAnsi" w:hAnsiTheme="minorHAnsi" w:cstheme="minorHAnsi"/>
          <w:b/>
          <w:i/>
          <w:noProof/>
          <w:sz w:val="24"/>
          <w:szCs w:val="24"/>
          <w:lang w:val="en-US"/>
        </w:rPr>
        <w:t>(1</w:t>
      </w:r>
      <w:r w:rsidR="005A3C60" w:rsidRPr="00E56BE9">
        <w:rPr>
          <w:rFonts w:asciiTheme="minorHAnsi" w:hAnsiTheme="minorHAnsi" w:cstheme="minorHAnsi"/>
          <w:b/>
          <w:i/>
          <w:noProof/>
          <w:sz w:val="24"/>
          <w:szCs w:val="24"/>
          <w:lang w:val="en-US"/>
        </w:rPr>
        <w:t>0</w:t>
      </w:r>
      <w:r w:rsidRPr="00E56BE9">
        <w:rPr>
          <w:rFonts w:asciiTheme="minorHAnsi" w:hAnsiTheme="minorHAnsi" w:cstheme="minorHAnsi"/>
          <w:b/>
          <w:i/>
          <w:noProof/>
          <w:sz w:val="24"/>
          <w:szCs w:val="24"/>
          <w:lang w:val="en-US"/>
        </w:rPr>
        <w:t>%</w:t>
      </w:r>
      <w:r w:rsidR="00D80304" w:rsidRPr="00E56BE9">
        <w:rPr>
          <w:rFonts w:asciiTheme="minorHAnsi" w:hAnsiTheme="minorHAnsi" w:cstheme="minorHAnsi"/>
          <w:b/>
          <w:i/>
          <w:noProof/>
          <w:sz w:val="24"/>
          <w:szCs w:val="24"/>
          <w:lang w:val="en-US"/>
        </w:rPr>
        <w:t xml:space="preserve">) </w:t>
      </w:r>
      <w:r w:rsidRPr="00E56BE9">
        <w:rPr>
          <w:rFonts w:asciiTheme="minorHAnsi" w:hAnsiTheme="minorHAnsi" w:cstheme="minorHAnsi"/>
          <w:noProof/>
          <w:sz w:val="24"/>
          <w:szCs w:val="24"/>
          <w:lang w:val="en-US"/>
        </w:rPr>
        <w:t xml:space="preserve">Attendance </w:t>
      </w:r>
      <w:r w:rsidR="005A3C60" w:rsidRPr="00E56BE9">
        <w:rPr>
          <w:rFonts w:asciiTheme="minorHAnsi" w:hAnsiTheme="minorHAnsi" w:cstheme="minorHAnsi"/>
          <w:noProof/>
          <w:sz w:val="24"/>
          <w:szCs w:val="24"/>
          <w:lang w:val="en-US"/>
        </w:rPr>
        <w:t xml:space="preserve">and active </w:t>
      </w:r>
      <w:r w:rsidRPr="00E56BE9">
        <w:rPr>
          <w:rFonts w:asciiTheme="minorHAnsi" w:hAnsiTheme="minorHAnsi" w:cstheme="minorHAnsi"/>
          <w:noProof/>
          <w:sz w:val="24"/>
          <w:szCs w:val="24"/>
          <w:lang w:val="en-US"/>
        </w:rPr>
        <w:t>participation in class discussions</w:t>
      </w:r>
      <w:r w:rsidR="005A3C60" w:rsidRPr="00E56BE9">
        <w:rPr>
          <w:rFonts w:asciiTheme="minorHAnsi" w:hAnsiTheme="minorHAnsi" w:cstheme="minorHAnsi"/>
          <w:noProof/>
          <w:sz w:val="24"/>
          <w:szCs w:val="24"/>
          <w:lang w:val="en-US"/>
        </w:rPr>
        <w:t xml:space="preserve"> will help you to understand the class content better, and thus will have a positive influence on your class performance and grade. Taking notes</w:t>
      </w:r>
      <w:r w:rsidR="004E5ADD" w:rsidRPr="00E56BE9">
        <w:rPr>
          <w:rFonts w:asciiTheme="minorHAnsi" w:hAnsiTheme="minorHAnsi" w:cstheme="minorHAnsi"/>
          <w:noProof/>
          <w:sz w:val="24"/>
          <w:szCs w:val="24"/>
          <w:lang w:val="en-US"/>
        </w:rPr>
        <w:t xml:space="preserve"> during the class</w:t>
      </w:r>
      <w:r w:rsidR="005A3C60" w:rsidRPr="00E56BE9">
        <w:rPr>
          <w:rFonts w:asciiTheme="minorHAnsi" w:hAnsiTheme="minorHAnsi" w:cstheme="minorHAnsi"/>
          <w:noProof/>
          <w:sz w:val="24"/>
          <w:szCs w:val="24"/>
          <w:lang w:val="en-US"/>
        </w:rPr>
        <w:t xml:space="preserve"> is </w:t>
      </w:r>
      <w:r w:rsidR="00D80304" w:rsidRPr="00E56BE9">
        <w:rPr>
          <w:rFonts w:asciiTheme="minorHAnsi" w:hAnsiTheme="minorHAnsi" w:cstheme="minorHAnsi"/>
          <w:noProof/>
          <w:sz w:val="24"/>
          <w:szCs w:val="24"/>
          <w:lang w:val="en-US"/>
        </w:rPr>
        <w:t xml:space="preserve">also </w:t>
      </w:r>
      <w:r w:rsidR="005A3C60" w:rsidRPr="00E56BE9">
        <w:rPr>
          <w:rFonts w:asciiTheme="minorHAnsi" w:hAnsiTheme="minorHAnsi" w:cstheme="minorHAnsi"/>
          <w:noProof/>
          <w:sz w:val="24"/>
          <w:szCs w:val="24"/>
          <w:lang w:val="en-US"/>
        </w:rPr>
        <w:t>crucial</w:t>
      </w:r>
      <w:r w:rsidR="00D80304" w:rsidRPr="00E56BE9">
        <w:rPr>
          <w:rFonts w:asciiTheme="minorHAnsi" w:hAnsiTheme="minorHAnsi" w:cstheme="minorHAnsi"/>
          <w:noProof/>
          <w:sz w:val="24"/>
          <w:szCs w:val="24"/>
          <w:lang w:val="en-US"/>
        </w:rPr>
        <w:t>!</w:t>
      </w:r>
    </w:p>
    <w:p w14:paraId="2238A18A" w14:textId="77777777" w:rsidR="005A3C60" w:rsidRPr="00E56BE9" w:rsidRDefault="005A3C60" w:rsidP="005A3C60">
      <w:pPr>
        <w:pStyle w:val="PlainText"/>
        <w:rPr>
          <w:rFonts w:asciiTheme="minorHAnsi" w:hAnsiTheme="minorHAnsi" w:cstheme="minorHAnsi"/>
          <w:noProof/>
          <w:sz w:val="24"/>
          <w:szCs w:val="24"/>
          <w:lang w:val="en-US"/>
        </w:rPr>
      </w:pPr>
    </w:p>
    <w:p w14:paraId="5057D69C" w14:textId="695218D1" w:rsidR="005A3C60" w:rsidRPr="00E56BE9" w:rsidRDefault="005A3C60" w:rsidP="00637FB3">
      <w:pPr>
        <w:pStyle w:val="PlainText"/>
        <w:rPr>
          <w:rFonts w:asciiTheme="minorHAnsi" w:hAnsiTheme="minorHAnsi" w:cstheme="minorHAnsi"/>
          <w:noProof/>
          <w:sz w:val="24"/>
          <w:szCs w:val="24"/>
          <w:lang w:val="en-US"/>
        </w:rPr>
      </w:pPr>
      <w:r w:rsidRPr="00E56BE9">
        <w:rPr>
          <w:rFonts w:asciiTheme="minorHAnsi" w:hAnsiTheme="minorHAnsi" w:cstheme="minorHAnsi"/>
          <w:b/>
          <w:i/>
          <w:noProof/>
          <w:sz w:val="24"/>
          <w:szCs w:val="24"/>
          <w:lang w:val="en-US"/>
        </w:rPr>
        <w:t>Pop quiz (2X10= 20)</w:t>
      </w:r>
      <w:r w:rsidR="00D80304" w:rsidRPr="00E56BE9">
        <w:rPr>
          <w:rFonts w:asciiTheme="minorHAnsi" w:hAnsiTheme="minorHAnsi" w:cstheme="minorHAnsi"/>
          <w:noProof/>
          <w:sz w:val="24"/>
          <w:szCs w:val="24"/>
          <w:lang w:val="en-US"/>
        </w:rPr>
        <w:t xml:space="preserve"> </w:t>
      </w:r>
      <w:r w:rsidRPr="00E56BE9">
        <w:rPr>
          <w:rFonts w:asciiTheme="minorHAnsi" w:hAnsiTheme="minorHAnsi" w:cstheme="minorHAnsi"/>
          <w:noProof/>
          <w:sz w:val="24"/>
          <w:szCs w:val="24"/>
          <w:lang w:val="en-US"/>
        </w:rPr>
        <w:t xml:space="preserve">There will be two pop quizzes, which will be unannounced.  </w:t>
      </w:r>
      <w:r w:rsidR="004E5ADD" w:rsidRPr="00E56BE9">
        <w:rPr>
          <w:rFonts w:asciiTheme="minorHAnsi" w:hAnsiTheme="minorHAnsi" w:cstheme="minorHAnsi"/>
          <w:noProof/>
          <w:sz w:val="24"/>
          <w:szCs w:val="24"/>
          <w:lang w:val="en-US"/>
        </w:rPr>
        <w:t>The students who will miss any of the quiz, without a medical record, will get a 0 out of the missed quiz</w:t>
      </w:r>
      <w:r w:rsidR="00D1706A">
        <w:rPr>
          <w:rFonts w:asciiTheme="minorHAnsi" w:hAnsiTheme="minorHAnsi" w:cstheme="minorHAnsi"/>
          <w:noProof/>
          <w:sz w:val="24"/>
          <w:szCs w:val="24"/>
          <w:lang w:val="en-US"/>
        </w:rPr>
        <w:t xml:space="preserve">. The question will be based on that </w:t>
      </w:r>
      <w:r w:rsidR="00496F22">
        <w:rPr>
          <w:rFonts w:asciiTheme="minorHAnsi" w:hAnsiTheme="minorHAnsi" w:cstheme="minorHAnsi"/>
          <w:noProof/>
          <w:sz w:val="24"/>
          <w:szCs w:val="24"/>
          <w:lang w:val="en-US"/>
        </w:rPr>
        <w:t xml:space="preserve">partcular </w:t>
      </w:r>
      <w:r w:rsidR="00D1706A">
        <w:rPr>
          <w:rFonts w:asciiTheme="minorHAnsi" w:hAnsiTheme="minorHAnsi" w:cstheme="minorHAnsi"/>
          <w:noProof/>
          <w:sz w:val="24"/>
          <w:szCs w:val="24"/>
          <w:lang w:val="en-US"/>
        </w:rPr>
        <w:t>week</w:t>
      </w:r>
      <w:r w:rsidR="00496F22">
        <w:rPr>
          <w:rFonts w:asciiTheme="minorHAnsi" w:hAnsiTheme="minorHAnsi" w:cstheme="minorHAnsi"/>
          <w:noProof/>
          <w:sz w:val="24"/>
          <w:szCs w:val="24"/>
          <w:lang w:val="en-US"/>
        </w:rPr>
        <w:t>’</w:t>
      </w:r>
      <w:r w:rsidR="00D1706A">
        <w:rPr>
          <w:rFonts w:asciiTheme="minorHAnsi" w:hAnsiTheme="minorHAnsi" w:cstheme="minorHAnsi"/>
          <w:noProof/>
          <w:sz w:val="24"/>
          <w:szCs w:val="24"/>
          <w:lang w:val="en-US"/>
        </w:rPr>
        <w:t xml:space="preserve">s </w:t>
      </w:r>
      <w:r w:rsidR="00496F22">
        <w:rPr>
          <w:rFonts w:asciiTheme="minorHAnsi" w:hAnsiTheme="minorHAnsi" w:cstheme="minorHAnsi"/>
          <w:noProof/>
          <w:sz w:val="24"/>
          <w:szCs w:val="24"/>
          <w:lang w:val="en-US"/>
        </w:rPr>
        <w:t>readings</w:t>
      </w:r>
      <w:r w:rsidR="00D1706A">
        <w:rPr>
          <w:rFonts w:asciiTheme="minorHAnsi" w:hAnsiTheme="minorHAnsi" w:cstheme="minorHAnsi"/>
          <w:noProof/>
          <w:sz w:val="24"/>
          <w:szCs w:val="24"/>
          <w:lang w:val="en-US"/>
        </w:rPr>
        <w:t xml:space="preserve"> and discussions.</w:t>
      </w:r>
    </w:p>
    <w:p w14:paraId="6268EC81" w14:textId="77777777" w:rsidR="004E5ADD" w:rsidRPr="00E56BE9" w:rsidRDefault="004E5ADD" w:rsidP="00637FB3">
      <w:pPr>
        <w:pStyle w:val="PlainText"/>
        <w:rPr>
          <w:rFonts w:asciiTheme="minorHAnsi" w:hAnsiTheme="minorHAnsi" w:cstheme="minorHAnsi"/>
          <w:noProof/>
          <w:sz w:val="24"/>
          <w:szCs w:val="24"/>
          <w:lang w:val="en-US"/>
        </w:rPr>
      </w:pPr>
    </w:p>
    <w:p w14:paraId="09889FB6" w14:textId="249E262E" w:rsidR="00637FB3" w:rsidRPr="00E56BE9" w:rsidRDefault="00637FB3" w:rsidP="00637FB3">
      <w:pPr>
        <w:pStyle w:val="PlainText"/>
        <w:rPr>
          <w:rFonts w:asciiTheme="minorHAnsi" w:hAnsiTheme="minorHAnsi" w:cstheme="minorHAnsi"/>
          <w:b/>
          <w:i/>
          <w:noProof/>
          <w:sz w:val="24"/>
          <w:szCs w:val="24"/>
          <w:lang w:val="en-US"/>
        </w:rPr>
      </w:pPr>
      <w:r w:rsidRPr="00E56BE9">
        <w:rPr>
          <w:rFonts w:asciiTheme="minorHAnsi" w:hAnsiTheme="minorHAnsi" w:cstheme="minorHAnsi"/>
          <w:b/>
          <w:i/>
          <w:noProof/>
          <w:sz w:val="24"/>
          <w:szCs w:val="24"/>
          <w:lang w:val="en-US"/>
        </w:rPr>
        <w:t>Midterm Exam (30%)</w:t>
      </w:r>
      <w:r w:rsidR="004E5ADD" w:rsidRPr="00E56BE9">
        <w:rPr>
          <w:rFonts w:asciiTheme="minorHAnsi" w:hAnsiTheme="minorHAnsi" w:cstheme="minorHAnsi"/>
          <w:b/>
          <w:i/>
          <w:noProof/>
          <w:sz w:val="24"/>
          <w:szCs w:val="24"/>
          <w:lang w:val="en-US"/>
        </w:rPr>
        <w:t xml:space="preserve"> </w:t>
      </w:r>
      <w:r w:rsidR="004E5ADD" w:rsidRPr="00E56BE9">
        <w:rPr>
          <w:rFonts w:asciiTheme="minorHAnsi" w:hAnsiTheme="minorHAnsi" w:cstheme="minorHAnsi"/>
          <w:noProof/>
          <w:sz w:val="24"/>
          <w:szCs w:val="24"/>
          <w:lang w:val="en-US"/>
        </w:rPr>
        <w:t>The Midterm will have open-ended essay questions and short definitions</w:t>
      </w:r>
      <w:r w:rsidR="00ED07CF">
        <w:rPr>
          <w:rFonts w:asciiTheme="minorHAnsi" w:hAnsiTheme="minorHAnsi" w:cstheme="minorHAnsi"/>
          <w:noProof/>
          <w:sz w:val="24"/>
          <w:szCs w:val="24"/>
          <w:lang w:val="en-US"/>
        </w:rPr>
        <w:t>.</w:t>
      </w:r>
    </w:p>
    <w:p w14:paraId="5963CB94" w14:textId="77777777" w:rsidR="00DC2218" w:rsidRPr="00E56BE9" w:rsidRDefault="00DC2218" w:rsidP="00DC2218">
      <w:pPr>
        <w:pStyle w:val="PlainText"/>
        <w:rPr>
          <w:rFonts w:asciiTheme="minorHAnsi" w:hAnsiTheme="minorHAnsi" w:cstheme="minorHAnsi"/>
          <w:noProof/>
          <w:sz w:val="24"/>
          <w:szCs w:val="24"/>
          <w:lang w:val="en-US"/>
        </w:rPr>
      </w:pPr>
    </w:p>
    <w:p w14:paraId="16DD202F" w14:textId="622B820F" w:rsidR="00DD024D" w:rsidRPr="00E56BE9" w:rsidRDefault="00DC2218" w:rsidP="00DD024D">
      <w:pPr>
        <w:pStyle w:val="PlainText"/>
        <w:rPr>
          <w:rFonts w:asciiTheme="minorHAnsi" w:hAnsiTheme="minorHAnsi" w:cstheme="minorHAnsi"/>
          <w:b/>
          <w:i/>
          <w:noProof/>
          <w:sz w:val="24"/>
          <w:szCs w:val="24"/>
          <w:lang w:val="en-US"/>
        </w:rPr>
      </w:pPr>
      <w:r w:rsidRPr="00E56BE9">
        <w:rPr>
          <w:rFonts w:asciiTheme="minorHAnsi" w:hAnsiTheme="minorHAnsi" w:cstheme="minorHAnsi"/>
          <w:b/>
          <w:i/>
          <w:noProof/>
          <w:sz w:val="24"/>
          <w:szCs w:val="24"/>
          <w:lang w:val="en-US"/>
        </w:rPr>
        <w:t>Final Exam (40</w:t>
      </w:r>
      <w:r w:rsidR="00637FB3" w:rsidRPr="00E56BE9">
        <w:rPr>
          <w:rFonts w:asciiTheme="minorHAnsi" w:hAnsiTheme="minorHAnsi" w:cstheme="minorHAnsi"/>
          <w:b/>
          <w:i/>
          <w:noProof/>
          <w:sz w:val="24"/>
          <w:szCs w:val="24"/>
          <w:lang w:val="en-US"/>
        </w:rPr>
        <w:t>%)</w:t>
      </w:r>
      <w:r w:rsidRPr="00E56BE9">
        <w:rPr>
          <w:rFonts w:asciiTheme="minorHAnsi" w:hAnsiTheme="minorHAnsi" w:cstheme="minorHAnsi"/>
          <w:b/>
          <w:i/>
          <w:noProof/>
          <w:sz w:val="24"/>
          <w:szCs w:val="24"/>
          <w:lang w:val="en-US"/>
        </w:rPr>
        <w:t xml:space="preserve"> </w:t>
      </w:r>
      <w:r w:rsidRPr="00E56BE9">
        <w:rPr>
          <w:rFonts w:asciiTheme="minorHAnsi" w:hAnsiTheme="minorHAnsi" w:cstheme="minorHAnsi"/>
          <w:noProof/>
          <w:sz w:val="24"/>
          <w:szCs w:val="24"/>
          <w:lang w:val="en-US"/>
        </w:rPr>
        <w:t xml:space="preserve">The final will cover </w:t>
      </w:r>
      <w:r w:rsidR="004E5ADD" w:rsidRPr="00ED07CF">
        <w:rPr>
          <w:rFonts w:asciiTheme="minorHAnsi" w:hAnsiTheme="minorHAnsi" w:cstheme="minorHAnsi"/>
          <w:b/>
          <w:noProof/>
          <w:sz w:val="24"/>
          <w:szCs w:val="24"/>
          <w:lang w:val="en-US"/>
        </w:rPr>
        <w:t>all the topics and readings</w:t>
      </w:r>
      <w:r w:rsidR="004E5ADD" w:rsidRPr="00E56BE9">
        <w:rPr>
          <w:rFonts w:asciiTheme="minorHAnsi" w:hAnsiTheme="minorHAnsi" w:cstheme="minorHAnsi"/>
          <w:noProof/>
          <w:sz w:val="24"/>
          <w:szCs w:val="24"/>
          <w:lang w:val="en-US"/>
        </w:rPr>
        <w:t xml:space="preserve"> we covered throughout the semester</w:t>
      </w:r>
      <w:r w:rsidRPr="00E56BE9">
        <w:rPr>
          <w:rFonts w:asciiTheme="minorHAnsi" w:hAnsiTheme="minorHAnsi" w:cstheme="minorHAnsi"/>
          <w:noProof/>
          <w:sz w:val="24"/>
          <w:szCs w:val="24"/>
          <w:lang w:val="en-US"/>
        </w:rPr>
        <w:t xml:space="preserve">, </w:t>
      </w:r>
      <w:r w:rsidR="004E5ADD" w:rsidRPr="00E56BE9">
        <w:rPr>
          <w:rFonts w:asciiTheme="minorHAnsi" w:hAnsiTheme="minorHAnsi" w:cstheme="minorHAnsi"/>
          <w:noProof/>
          <w:sz w:val="24"/>
          <w:szCs w:val="24"/>
          <w:lang w:val="en-US"/>
        </w:rPr>
        <w:t>and</w:t>
      </w:r>
      <w:r w:rsidRPr="00E56BE9">
        <w:rPr>
          <w:rFonts w:asciiTheme="minorHAnsi" w:hAnsiTheme="minorHAnsi" w:cstheme="minorHAnsi"/>
          <w:noProof/>
          <w:sz w:val="24"/>
          <w:szCs w:val="24"/>
          <w:lang w:val="en-US"/>
        </w:rPr>
        <w:t xml:space="preserve"> it will be slightly more difficult than the midterm. </w:t>
      </w:r>
    </w:p>
    <w:p w14:paraId="3EF59030" w14:textId="77777777" w:rsidR="00DD024D" w:rsidRPr="00E56BE9" w:rsidRDefault="00DD024D" w:rsidP="00637FB3">
      <w:pPr>
        <w:pStyle w:val="PlainText"/>
        <w:rPr>
          <w:rFonts w:asciiTheme="minorHAnsi" w:hAnsiTheme="minorHAnsi" w:cstheme="minorHAnsi"/>
          <w:b/>
          <w:noProof/>
          <w:sz w:val="24"/>
          <w:szCs w:val="24"/>
          <w:lang w:val="en-US"/>
        </w:rPr>
      </w:pPr>
    </w:p>
    <w:p w14:paraId="2B7CAB56" w14:textId="0720CED9" w:rsidR="00D80304" w:rsidRPr="00E56BE9" w:rsidRDefault="00ED07CF" w:rsidP="00637FB3">
      <w:pPr>
        <w:pStyle w:val="PlainText"/>
        <w:rPr>
          <w:rFonts w:asciiTheme="minorHAnsi" w:hAnsiTheme="minorHAnsi" w:cstheme="minorHAnsi"/>
          <w:noProof/>
          <w:sz w:val="24"/>
          <w:szCs w:val="24"/>
          <w:lang w:val="en-US"/>
        </w:rPr>
      </w:pPr>
      <w:r>
        <w:rPr>
          <w:rFonts w:asciiTheme="minorHAnsi" w:hAnsiTheme="minorHAnsi" w:cstheme="minorHAnsi"/>
          <w:b/>
          <w:noProof/>
          <w:sz w:val="24"/>
          <w:szCs w:val="24"/>
          <w:lang w:val="en-US"/>
        </w:rPr>
        <w:t>February 28</w:t>
      </w:r>
      <w:r w:rsidR="001D7683">
        <w:rPr>
          <w:rFonts w:asciiTheme="minorHAnsi" w:hAnsiTheme="minorHAnsi" w:cstheme="minorHAnsi"/>
          <w:b/>
          <w:noProof/>
          <w:sz w:val="24"/>
          <w:szCs w:val="24"/>
          <w:lang w:val="en-US"/>
        </w:rPr>
        <w:t xml:space="preserve">: </w:t>
      </w:r>
      <w:r w:rsidR="00637FB3" w:rsidRPr="00E56BE9">
        <w:rPr>
          <w:rFonts w:asciiTheme="minorHAnsi" w:hAnsiTheme="minorHAnsi" w:cstheme="minorHAnsi"/>
          <w:b/>
          <w:noProof/>
          <w:sz w:val="24"/>
          <w:szCs w:val="24"/>
          <w:lang w:val="en-US"/>
        </w:rPr>
        <w:t>Introduction</w:t>
      </w:r>
    </w:p>
    <w:p w14:paraId="05D3E58B" w14:textId="22658A51" w:rsidR="004E5ADD" w:rsidRPr="00E56BE9" w:rsidRDefault="004E5ADD" w:rsidP="00637FB3">
      <w:pPr>
        <w:pStyle w:val="PlainText"/>
        <w:rPr>
          <w:rFonts w:asciiTheme="minorHAnsi" w:hAnsiTheme="minorHAnsi" w:cstheme="minorHAnsi"/>
          <w:b/>
          <w:noProof/>
          <w:sz w:val="24"/>
          <w:szCs w:val="24"/>
          <w:lang w:val="en-US"/>
        </w:rPr>
      </w:pPr>
      <w:r w:rsidRPr="00E56BE9">
        <w:rPr>
          <w:rFonts w:asciiTheme="minorHAnsi" w:hAnsiTheme="minorHAnsi" w:cstheme="minorHAnsi"/>
          <w:noProof/>
          <w:sz w:val="24"/>
          <w:szCs w:val="24"/>
          <w:lang w:val="en-US"/>
        </w:rPr>
        <w:lastRenderedPageBreak/>
        <w:t>What is anthropology? How does it study culture?</w:t>
      </w:r>
      <w:r w:rsidR="00D80304" w:rsidRPr="00E56BE9">
        <w:rPr>
          <w:rFonts w:asciiTheme="minorHAnsi" w:hAnsiTheme="minorHAnsi" w:cstheme="minorHAnsi"/>
          <w:noProof/>
          <w:sz w:val="24"/>
          <w:szCs w:val="24"/>
          <w:lang w:val="en-US"/>
        </w:rPr>
        <w:t xml:space="preserve"> A brief introduction of the class and syllabus</w:t>
      </w:r>
      <w:r w:rsidR="00ED07CF">
        <w:rPr>
          <w:rFonts w:asciiTheme="minorHAnsi" w:hAnsiTheme="minorHAnsi" w:cstheme="minorHAnsi"/>
          <w:noProof/>
          <w:sz w:val="24"/>
          <w:szCs w:val="24"/>
          <w:lang w:val="en-US"/>
        </w:rPr>
        <w:t xml:space="preserve"> (This class will be at 8.40-9.30. The afternoon classes will start in March)</w:t>
      </w:r>
    </w:p>
    <w:p w14:paraId="14F04307" w14:textId="77777777" w:rsidR="00E56BE9" w:rsidRPr="00E56BE9" w:rsidRDefault="00E56BE9" w:rsidP="00637FB3">
      <w:pPr>
        <w:pStyle w:val="PlainText"/>
        <w:rPr>
          <w:rFonts w:asciiTheme="minorHAnsi" w:hAnsiTheme="minorHAnsi" w:cstheme="minorHAnsi"/>
          <w:b/>
          <w:noProof/>
          <w:sz w:val="24"/>
          <w:szCs w:val="24"/>
          <w:lang w:val="en-US"/>
        </w:rPr>
      </w:pPr>
    </w:p>
    <w:p w14:paraId="71407191" w14:textId="113C03D4" w:rsidR="00637FB3" w:rsidRPr="00E56BE9" w:rsidRDefault="00ED07CF" w:rsidP="00637FB3">
      <w:pPr>
        <w:pStyle w:val="PlainText"/>
        <w:rPr>
          <w:rFonts w:asciiTheme="minorHAnsi" w:hAnsiTheme="minorHAnsi" w:cstheme="minorHAnsi"/>
          <w:b/>
          <w:noProof/>
          <w:sz w:val="24"/>
          <w:szCs w:val="24"/>
          <w:lang w:val="en-US"/>
        </w:rPr>
      </w:pPr>
      <w:r>
        <w:rPr>
          <w:rFonts w:asciiTheme="minorHAnsi" w:hAnsiTheme="minorHAnsi" w:cstheme="minorHAnsi"/>
          <w:b/>
          <w:noProof/>
          <w:sz w:val="24"/>
          <w:szCs w:val="24"/>
          <w:lang w:val="en-US"/>
        </w:rPr>
        <w:t>March 7</w:t>
      </w:r>
      <w:r w:rsidR="001D7683">
        <w:rPr>
          <w:rFonts w:asciiTheme="minorHAnsi" w:hAnsiTheme="minorHAnsi" w:cstheme="minorHAnsi"/>
          <w:b/>
          <w:noProof/>
          <w:sz w:val="24"/>
          <w:szCs w:val="24"/>
          <w:lang w:val="en-US"/>
        </w:rPr>
        <w:t xml:space="preserve">: </w:t>
      </w:r>
      <w:r w:rsidR="00D80304" w:rsidRPr="00E56BE9">
        <w:rPr>
          <w:rFonts w:asciiTheme="minorHAnsi" w:hAnsiTheme="minorHAnsi" w:cstheme="minorHAnsi"/>
          <w:b/>
          <w:noProof/>
          <w:sz w:val="24"/>
          <w:szCs w:val="24"/>
          <w:lang w:val="en-US"/>
        </w:rPr>
        <w:t>The Foundation of Anthropology</w:t>
      </w:r>
      <w:r w:rsidR="00637FB3" w:rsidRPr="00E56BE9">
        <w:rPr>
          <w:rFonts w:asciiTheme="minorHAnsi" w:hAnsiTheme="minorHAnsi" w:cstheme="minorHAnsi"/>
          <w:b/>
          <w:noProof/>
          <w:sz w:val="24"/>
          <w:szCs w:val="24"/>
          <w:lang w:val="en-US"/>
        </w:rPr>
        <w:t xml:space="preserve"> </w:t>
      </w:r>
    </w:p>
    <w:p w14:paraId="4841BDD7" w14:textId="0A7BC1A7" w:rsidR="004E5ADD" w:rsidRPr="00E56BE9" w:rsidRDefault="004E5ADD" w:rsidP="00637FB3">
      <w:pPr>
        <w:pStyle w:val="PlainText"/>
        <w:rPr>
          <w:rFonts w:asciiTheme="minorHAnsi" w:hAnsiTheme="minorHAnsi" w:cstheme="minorHAnsi"/>
          <w:noProof/>
          <w:sz w:val="24"/>
          <w:szCs w:val="24"/>
          <w:lang w:val="en-US"/>
        </w:rPr>
      </w:pPr>
      <w:r w:rsidRPr="00E56BE9">
        <w:rPr>
          <w:rFonts w:asciiTheme="minorHAnsi" w:hAnsiTheme="minorHAnsi" w:cstheme="minorHAnsi"/>
          <w:noProof/>
          <w:sz w:val="24"/>
          <w:szCs w:val="24"/>
          <w:lang w:val="en-US"/>
        </w:rPr>
        <w:t xml:space="preserve">Malinowski, Bronislaw (1961) [1922] </w:t>
      </w:r>
      <w:r w:rsidRPr="00E56BE9">
        <w:rPr>
          <w:rFonts w:asciiTheme="minorHAnsi" w:hAnsiTheme="minorHAnsi" w:cstheme="minorHAnsi"/>
          <w:i/>
          <w:noProof/>
          <w:sz w:val="24"/>
          <w:szCs w:val="24"/>
          <w:lang w:val="en-US"/>
        </w:rPr>
        <w:t>Argonauts of the Western Pacific</w:t>
      </w:r>
      <w:r w:rsidRPr="00E56BE9">
        <w:rPr>
          <w:rFonts w:asciiTheme="minorHAnsi" w:hAnsiTheme="minorHAnsi" w:cstheme="minorHAnsi"/>
          <w:noProof/>
          <w:sz w:val="24"/>
          <w:szCs w:val="24"/>
          <w:lang w:val="en-US"/>
        </w:rPr>
        <w:t>, Waveland Press</w:t>
      </w:r>
      <w:r w:rsidR="00DD024D">
        <w:rPr>
          <w:rFonts w:asciiTheme="minorHAnsi" w:hAnsiTheme="minorHAnsi" w:cstheme="minorHAnsi"/>
          <w:noProof/>
          <w:sz w:val="24"/>
          <w:szCs w:val="24"/>
          <w:lang w:val="en-US"/>
        </w:rPr>
        <w:t>, Preface, Foreword and Introduction.</w:t>
      </w:r>
      <w:r w:rsidRPr="00E56BE9">
        <w:rPr>
          <w:rFonts w:asciiTheme="minorHAnsi" w:hAnsiTheme="minorHAnsi" w:cstheme="minorHAnsi"/>
          <w:noProof/>
          <w:sz w:val="24"/>
          <w:szCs w:val="24"/>
          <w:lang w:val="en-US"/>
        </w:rPr>
        <w:t xml:space="preserve"> </w:t>
      </w:r>
    </w:p>
    <w:p w14:paraId="5051BF8F" w14:textId="77777777" w:rsidR="00637FB3" w:rsidRPr="00E56BE9" w:rsidRDefault="00637FB3" w:rsidP="00637FB3">
      <w:pPr>
        <w:pStyle w:val="PlainText"/>
        <w:rPr>
          <w:rFonts w:asciiTheme="minorHAnsi" w:hAnsiTheme="minorHAnsi" w:cstheme="minorHAnsi"/>
          <w:noProof/>
          <w:sz w:val="24"/>
          <w:szCs w:val="24"/>
          <w:lang w:val="en-US"/>
        </w:rPr>
      </w:pPr>
    </w:p>
    <w:p w14:paraId="6B2EC2C3" w14:textId="164F68C2" w:rsidR="00637FB3" w:rsidRPr="00E56BE9" w:rsidRDefault="00ED07CF" w:rsidP="00637FB3">
      <w:pPr>
        <w:pStyle w:val="PlainText"/>
        <w:rPr>
          <w:rFonts w:asciiTheme="minorHAnsi" w:hAnsiTheme="minorHAnsi" w:cstheme="minorHAnsi"/>
          <w:b/>
          <w:noProof/>
          <w:sz w:val="24"/>
          <w:szCs w:val="24"/>
          <w:lang w:val="en-US"/>
        </w:rPr>
      </w:pPr>
      <w:r>
        <w:rPr>
          <w:rFonts w:asciiTheme="minorHAnsi" w:hAnsiTheme="minorHAnsi" w:cstheme="minorHAnsi"/>
          <w:b/>
          <w:noProof/>
          <w:sz w:val="24"/>
          <w:szCs w:val="24"/>
          <w:lang w:val="en-US"/>
        </w:rPr>
        <w:t>March 14</w:t>
      </w:r>
      <w:r w:rsidR="001D7683">
        <w:rPr>
          <w:rFonts w:asciiTheme="minorHAnsi" w:hAnsiTheme="minorHAnsi" w:cstheme="minorHAnsi"/>
          <w:b/>
          <w:noProof/>
          <w:sz w:val="24"/>
          <w:szCs w:val="24"/>
          <w:lang w:val="en-US"/>
        </w:rPr>
        <w:t>:</w:t>
      </w:r>
      <w:r w:rsidR="00DD024D">
        <w:rPr>
          <w:rFonts w:asciiTheme="minorHAnsi" w:hAnsiTheme="minorHAnsi" w:cstheme="minorHAnsi"/>
          <w:b/>
          <w:noProof/>
          <w:sz w:val="24"/>
          <w:szCs w:val="24"/>
          <w:lang w:val="en-US"/>
        </w:rPr>
        <w:t xml:space="preserve"> </w:t>
      </w:r>
      <w:r w:rsidR="00D80304" w:rsidRPr="00E56BE9">
        <w:rPr>
          <w:rFonts w:asciiTheme="minorHAnsi" w:hAnsiTheme="minorHAnsi" w:cstheme="minorHAnsi"/>
          <w:b/>
          <w:noProof/>
          <w:sz w:val="24"/>
          <w:szCs w:val="24"/>
          <w:lang w:val="en-US"/>
        </w:rPr>
        <w:t>Classic Ethnographies</w:t>
      </w:r>
    </w:p>
    <w:p w14:paraId="3488F849" w14:textId="691752C1" w:rsidR="00D80304" w:rsidRPr="00E56BE9" w:rsidRDefault="00D80304" w:rsidP="00D80304">
      <w:pPr>
        <w:pStyle w:val="PlainText"/>
        <w:rPr>
          <w:rFonts w:asciiTheme="minorHAnsi" w:hAnsiTheme="minorHAnsi" w:cstheme="minorHAnsi"/>
          <w:noProof/>
          <w:sz w:val="24"/>
          <w:szCs w:val="24"/>
          <w:lang w:val="en-US"/>
        </w:rPr>
      </w:pPr>
      <w:r w:rsidRPr="00E56BE9">
        <w:rPr>
          <w:rFonts w:asciiTheme="minorHAnsi" w:hAnsiTheme="minorHAnsi" w:cstheme="minorHAnsi"/>
          <w:noProof/>
          <w:sz w:val="24"/>
          <w:szCs w:val="24"/>
          <w:lang w:val="en-US"/>
        </w:rPr>
        <w:t xml:space="preserve">Evans-Pritchard, E.E. (1969) [1940] </w:t>
      </w:r>
      <w:r w:rsidRPr="00E56BE9">
        <w:rPr>
          <w:rFonts w:asciiTheme="minorHAnsi" w:hAnsiTheme="minorHAnsi" w:cstheme="minorHAnsi"/>
          <w:i/>
          <w:noProof/>
          <w:sz w:val="24"/>
          <w:szCs w:val="24"/>
          <w:lang w:val="en-US"/>
        </w:rPr>
        <w:t>The Nuer: A Description of the Modes of Livelihood and Political Institutions of a Nilotic People</w:t>
      </w:r>
      <w:r w:rsidRPr="00E56BE9">
        <w:rPr>
          <w:rFonts w:asciiTheme="minorHAnsi" w:hAnsiTheme="minorHAnsi" w:cstheme="minorHAnsi"/>
          <w:noProof/>
          <w:sz w:val="24"/>
          <w:szCs w:val="24"/>
          <w:lang w:val="en-US"/>
        </w:rPr>
        <w:t>. Oxford University Press</w:t>
      </w:r>
      <w:r w:rsidR="00DD024D">
        <w:rPr>
          <w:rFonts w:asciiTheme="minorHAnsi" w:hAnsiTheme="minorHAnsi" w:cstheme="minorHAnsi"/>
          <w:noProof/>
          <w:sz w:val="24"/>
          <w:szCs w:val="24"/>
          <w:lang w:val="en-US"/>
        </w:rPr>
        <w:t>, Introduct</w:t>
      </w:r>
      <w:r w:rsidR="005E4534">
        <w:rPr>
          <w:rFonts w:asciiTheme="minorHAnsi" w:hAnsiTheme="minorHAnsi" w:cstheme="minorHAnsi"/>
          <w:noProof/>
          <w:sz w:val="24"/>
          <w:szCs w:val="24"/>
          <w:lang w:val="en-US"/>
        </w:rPr>
        <w:t xml:space="preserve">ory &amp; Chapter1. </w:t>
      </w:r>
      <w:r w:rsidR="00DD024D">
        <w:rPr>
          <w:rFonts w:asciiTheme="minorHAnsi" w:hAnsiTheme="minorHAnsi" w:cstheme="minorHAnsi"/>
          <w:noProof/>
          <w:sz w:val="24"/>
          <w:szCs w:val="24"/>
          <w:lang w:val="en-US"/>
        </w:rPr>
        <w:t xml:space="preserve"> </w:t>
      </w:r>
    </w:p>
    <w:p w14:paraId="7CC86E6A" w14:textId="77777777" w:rsidR="00D80304" w:rsidRPr="005E4534" w:rsidRDefault="00D80304" w:rsidP="00D80304">
      <w:pPr>
        <w:pStyle w:val="PlainText"/>
        <w:rPr>
          <w:rFonts w:asciiTheme="minorHAnsi" w:hAnsiTheme="minorHAnsi" w:cstheme="minorHAnsi"/>
          <w:b/>
          <w:noProof/>
          <w:sz w:val="24"/>
          <w:szCs w:val="24"/>
          <w:lang w:val="en-US"/>
        </w:rPr>
      </w:pPr>
    </w:p>
    <w:p w14:paraId="1B9B947C" w14:textId="22977B60" w:rsidR="005E4534" w:rsidRPr="005E4534" w:rsidRDefault="00ED07CF" w:rsidP="00D80304">
      <w:pPr>
        <w:pStyle w:val="PlainText"/>
        <w:rPr>
          <w:rFonts w:asciiTheme="minorHAnsi" w:hAnsiTheme="minorHAnsi" w:cstheme="minorHAnsi"/>
          <w:b/>
          <w:noProof/>
          <w:sz w:val="24"/>
          <w:szCs w:val="24"/>
          <w:lang w:val="en-US"/>
        </w:rPr>
      </w:pPr>
      <w:r>
        <w:rPr>
          <w:rFonts w:asciiTheme="minorHAnsi" w:hAnsiTheme="minorHAnsi" w:cstheme="minorHAnsi"/>
          <w:b/>
          <w:noProof/>
          <w:sz w:val="24"/>
          <w:szCs w:val="24"/>
          <w:lang w:val="en-US"/>
        </w:rPr>
        <w:t>March 21</w:t>
      </w:r>
      <w:r w:rsidR="001D7683">
        <w:rPr>
          <w:rFonts w:asciiTheme="minorHAnsi" w:hAnsiTheme="minorHAnsi" w:cstheme="minorHAnsi"/>
          <w:b/>
          <w:noProof/>
          <w:sz w:val="24"/>
          <w:szCs w:val="24"/>
          <w:lang w:val="en-US"/>
        </w:rPr>
        <w:t>:</w:t>
      </w:r>
      <w:r w:rsidR="005E4534" w:rsidRPr="005E4534">
        <w:rPr>
          <w:rFonts w:asciiTheme="minorHAnsi" w:hAnsiTheme="minorHAnsi" w:cstheme="minorHAnsi"/>
          <w:b/>
          <w:noProof/>
          <w:sz w:val="24"/>
          <w:szCs w:val="24"/>
          <w:lang w:val="en-US"/>
        </w:rPr>
        <w:t xml:space="preserve"> Classic Ethnographies Revisited</w:t>
      </w:r>
    </w:p>
    <w:p w14:paraId="5DCE7E17" w14:textId="7CA330FF" w:rsidR="00D80304" w:rsidRPr="00E56BE9" w:rsidRDefault="00D80304" w:rsidP="00D80304">
      <w:pPr>
        <w:pStyle w:val="PlainText"/>
        <w:rPr>
          <w:rFonts w:asciiTheme="minorHAnsi" w:hAnsiTheme="minorHAnsi" w:cstheme="minorHAnsi"/>
          <w:noProof/>
          <w:sz w:val="24"/>
          <w:szCs w:val="24"/>
          <w:lang w:val="en-US"/>
        </w:rPr>
      </w:pPr>
      <w:r w:rsidRPr="00E56BE9">
        <w:rPr>
          <w:rFonts w:asciiTheme="minorHAnsi" w:hAnsiTheme="minorHAnsi" w:cstheme="minorHAnsi"/>
          <w:noProof/>
          <w:sz w:val="24"/>
          <w:szCs w:val="24"/>
          <w:lang w:val="en-US"/>
        </w:rPr>
        <w:t xml:space="preserve">Shostak, Marjorie (2001) [1981] </w:t>
      </w:r>
      <w:r w:rsidRPr="00E56BE9">
        <w:rPr>
          <w:rFonts w:asciiTheme="minorHAnsi" w:hAnsiTheme="minorHAnsi" w:cstheme="minorHAnsi"/>
          <w:i/>
          <w:noProof/>
          <w:sz w:val="24"/>
          <w:szCs w:val="24"/>
          <w:lang w:val="en-US"/>
        </w:rPr>
        <w:t>Nisa: The Life and Words of a !Kung Woman</w:t>
      </w:r>
      <w:r w:rsidRPr="00E56BE9">
        <w:rPr>
          <w:rFonts w:asciiTheme="minorHAnsi" w:hAnsiTheme="minorHAnsi" w:cstheme="minorHAnsi"/>
          <w:noProof/>
          <w:sz w:val="24"/>
          <w:szCs w:val="24"/>
          <w:lang w:val="en-US"/>
        </w:rPr>
        <w:t>. Cambridge: Harvard University Press</w:t>
      </w:r>
      <w:r w:rsidR="00DD024D">
        <w:rPr>
          <w:rFonts w:asciiTheme="minorHAnsi" w:hAnsiTheme="minorHAnsi" w:cstheme="minorHAnsi"/>
          <w:noProof/>
          <w:sz w:val="24"/>
          <w:szCs w:val="24"/>
          <w:lang w:val="en-US"/>
        </w:rPr>
        <w:t>, Introduction</w:t>
      </w:r>
      <w:r w:rsidR="005E4534">
        <w:rPr>
          <w:rFonts w:asciiTheme="minorHAnsi" w:hAnsiTheme="minorHAnsi" w:cstheme="minorHAnsi"/>
          <w:noProof/>
          <w:sz w:val="24"/>
          <w:szCs w:val="24"/>
          <w:lang w:val="en-US"/>
        </w:rPr>
        <w:t xml:space="preserve"> &amp;Chapter 1</w:t>
      </w:r>
    </w:p>
    <w:p w14:paraId="6D15B810" w14:textId="77777777" w:rsidR="00B2558D" w:rsidRPr="00E56BE9" w:rsidRDefault="00B2558D" w:rsidP="00637FB3">
      <w:pPr>
        <w:pStyle w:val="PlainText"/>
        <w:rPr>
          <w:rFonts w:asciiTheme="minorHAnsi" w:hAnsiTheme="minorHAnsi" w:cstheme="minorHAnsi"/>
          <w:b/>
          <w:noProof/>
          <w:sz w:val="24"/>
          <w:szCs w:val="24"/>
          <w:lang w:val="en-US"/>
        </w:rPr>
      </w:pPr>
    </w:p>
    <w:p w14:paraId="69782AB1" w14:textId="3620F1C1" w:rsidR="007644BE" w:rsidRPr="00E56BE9" w:rsidRDefault="00ED07CF" w:rsidP="00637FB3">
      <w:pPr>
        <w:pStyle w:val="PlainText"/>
        <w:rPr>
          <w:rFonts w:asciiTheme="minorHAnsi" w:hAnsiTheme="minorHAnsi" w:cstheme="minorHAnsi"/>
          <w:b/>
          <w:noProof/>
          <w:sz w:val="24"/>
          <w:szCs w:val="24"/>
          <w:lang w:val="en-US"/>
        </w:rPr>
      </w:pPr>
      <w:r>
        <w:rPr>
          <w:rFonts w:asciiTheme="minorHAnsi" w:hAnsiTheme="minorHAnsi" w:cstheme="minorHAnsi"/>
          <w:b/>
          <w:noProof/>
          <w:sz w:val="24"/>
          <w:szCs w:val="24"/>
          <w:lang w:val="en-US"/>
        </w:rPr>
        <w:t>March 28</w:t>
      </w:r>
      <w:r w:rsidR="001D7683">
        <w:rPr>
          <w:rFonts w:asciiTheme="minorHAnsi" w:hAnsiTheme="minorHAnsi" w:cstheme="minorHAnsi"/>
          <w:b/>
          <w:noProof/>
          <w:sz w:val="24"/>
          <w:szCs w:val="24"/>
          <w:lang w:val="en-US"/>
        </w:rPr>
        <w:t>:</w:t>
      </w:r>
      <w:r w:rsidR="007C095E" w:rsidRPr="00E56BE9">
        <w:rPr>
          <w:rFonts w:asciiTheme="minorHAnsi" w:hAnsiTheme="minorHAnsi" w:cstheme="minorHAnsi"/>
          <w:b/>
          <w:noProof/>
          <w:sz w:val="24"/>
          <w:szCs w:val="24"/>
          <w:lang w:val="en-US"/>
        </w:rPr>
        <w:t xml:space="preserve"> </w:t>
      </w:r>
      <w:r w:rsidR="007644BE" w:rsidRPr="00E56BE9">
        <w:rPr>
          <w:rFonts w:asciiTheme="minorHAnsi" w:hAnsiTheme="minorHAnsi" w:cstheme="minorHAnsi"/>
          <w:b/>
          <w:noProof/>
          <w:sz w:val="24"/>
          <w:szCs w:val="24"/>
          <w:lang w:val="en-US"/>
        </w:rPr>
        <w:t>Critical Perspectives in Ethnography</w:t>
      </w:r>
    </w:p>
    <w:p w14:paraId="367D3FC9" w14:textId="3FBDF340" w:rsidR="00B2558D" w:rsidRPr="00E56BE9" w:rsidRDefault="00B2558D" w:rsidP="00B2558D">
      <w:pPr>
        <w:rPr>
          <w:rFonts w:asciiTheme="minorHAnsi" w:hAnsiTheme="minorHAnsi" w:cstheme="minorHAnsi"/>
          <w:lang w:val="en-US"/>
        </w:rPr>
      </w:pPr>
      <w:r w:rsidRPr="00E56BE9">
        <w:rPr>
          <w:rFonts w:asciiTheme="minorHAnsi" w:hAnsiTheme="minorHAnsi" w:cstheme="minorHAnsi"/>
          <w:noProof/>
          <w:lang w:val="en-US"/>
        </w:rPr>
        <w:t>Marcus, George (1986)</w:t>
      </w:r>
      <w:r w:rsidRPr="00E56BE9">
        <w:rPr>
          <w:rFonts w:asciiTheme="minorHAnsi" w:hAnsiTheme="minorHAnsi" w:cstheme="minorHAnsi"/>
          <w:lang w:val="en-US"/>
        </w:rPr>
        <w:t xml:space="preserve"> “Contemporary Problems of Ethnography in the Modern World </w:t>
      </w:r>
      <w:r w:rsidR="00E56BE9" w:rsidRPr="00E56BE9">
        <w:rPr>
          <w:rFonts w:asciiTheme="minorHAnsi" w:hAnsiTheme="minorHAnsi" w:cstheme="minorHAnsi"/>
          <w:lang w:val="en-US"/>
        </w:rPr>
        <w:t>System” in</w:t>
      </w:r>
      <w:r w:rsidRPr="00E56BE9">
        <w:rPr>
          <w:rFonts w:asciiTheme="minorHAnsi" w:hAnsiTheme="minorHAnsi" w:cstheme="minorHAnsi"/>
          <w:lang w:val="en-US"/>
        </w:rPr>
        <w:t xml:space="preserve"> </w:t>
      </w:r>
      <w:r w:rsidRPr="00E56BE9">
        <w:rPr>
          <w:rFonts w:asciiTheme="minorHAnsi" w:hAnsiTheme="minorHAnsi" w:cstheme="minorHAnsi"/>
          <w:i/>
          <w:lang w:val="en-US"/>
        </w:rPr>
        <w:t>Writing Culture: The Poetics and Politics of Ethnography</w:t>
      </w:r>
      <w:r w:rsidRPr="00E56BE9">
        <w:rPr>
          <w:rFonts w:asciiTheme="minorHAnsi" w:hAnsiTheme="minorHAnsi" w:cstheme="minorHAnsi"/>
          <w:lang w:val="en-US"/>
        </w:rPr>
        <w:t>, University of California Press, pp.165-193</w:t>
      </w:r>
    </w:p>
    <w:p w14:paraId="58805A79" w14:textId="77777777" w:rsidR="00B2558D" w:rsidRPr="00E56BE9" w:rsidRDefault="00B2558D" w:rsidP="00B2558D">
      <w:pPr>
        <w:rPr>
          <w:rFonts w:asciiTheme="minorHAnsi" w:hAnsiTheme="minorHAnsi" w:cstheme="minorHAnsi"/>
          <w:lang w:val="en-US"/>
        </w:rPr>
      </w:pPr>
    </w:p>
    <w:p w14:paraId="30FB165F" w14:textId="4C3D8049" w:rsidR="00637FB3" w:rsidRPr="00E56BE9" w:rsidRDefault="00637FB3" w:rsidP="00637FB3">
      <w:pPr>
        <w:pStyle w:val="PlainText"/>
        <w:rPr>
          <w:rFonts w:asciiTheme="minorHAnsi" w:hAnsiTheme="minorHAnsi" w:cstheme="minorHAnsi"/>
          <w:noProof/>
          <w:sz w:val="24"/>
          <w:szCs w:val="24"/>
          <w:lang w:val="en-US"/>
        </w:rPr>
      </w:pPr>
      <w:r w:rsidRPr="00E56BE9">
        <w:rPr>
          <w:rFonts w:asciiTheme="minorHAnsi" w:hAnsiTheme="minorHAnsi" w:cstheme="minorHAnsi"/>
          <w:noProof/>
          <w:sz w:val="24"/>
          <w:szCs w:val="24"/>
          <w:lang w:val="en-US"/>
        </w:rPr>
        <w:t xml:space="preserve">Abu-Lughod, Lila (1991) “Writing Against Culture” in </w:t>
      </w:r>
      <w:r w:rsidRPr="00E56BE9">
        <w:rPr>
          <w:rFonts w:asciiTheme="minorHAnsi" w:hAnsiTheme="minorHAnsi" w:cstheme="minorHAnsi"/>
          <w:i/>
          <w:noProof/>
          <w:sz w:val="24"/>
          <w:szCs w:val="24"/>
          <w:lang w:val="en-US"/>
        </w:rPr>
        <w:t>Recapturing Anthropology: Working in the Present</w:t>
      </w:r>
      <w:r w:rsidRPr="00E56BE9">
        <w:rPr>
          <w:rFonts w:asciiTheme="minorHAnsi" w:hAnsiTheme="minorHAnsi" w:cstheme="minorHAnsi"/>
          <w:noProof/>
          <w:sz w:val="24"/>
          <w:szCs w:val="24"/>
          <w:lang w:val="en-US"/>
        </w:rPr>
        <w:t>, ed. Richard G. Fox, New Mexico: School of American Research Press, pp.137-162</w:t>
      </w:r>
    </w:p>
    <w:p w14:paraId="6555D432" w14:textId="77777777" w:rsidR="007644BE" w:rsidRPr="00E56BE9" w:rsidRDefault="007644BE" w:rsidP="00637FB3">
      <w:pPr>
        <w:pStyle w:val="PlainText"/>
        <w:rPr>
          <w:rFonts w:asciiTheme="minorHAnsi" w:hAnsiTheme="minorHAnsi" w:cstheme="minorHAnsi"/>
          <w:b/>
          <w:noProof/>
          <w:sz w:val="24"/>
          <w:szCs w:val="24"/>
          <w:lang w:val="en-US"/>
        </w:rPr>
      </w:pPr>
    </w:p>
    <w:p w14:paraId="7F5A02AA" w14:textId="5060A5A4" w:rsidR="00AE6AA2" w:rsidRDefault="005C2103" w:rsidP="00AE6AA2">
      <w:pPr>
        <w:pStyle w:val="PlainText"/>
        <w:rPr>
          <w:rFonts w:asciiTheme="minorHAnsi" w:hAnsiTheme="minorHAnsi" w:cstheme="minorHAnsi"/>
          <w:b/>
          <w:noProof/>
          <w:sz w:val="24"/>
          <w:szCs w:val="24"/>
          <w:lang w:val="en-US"/>
        </w:rPr>
      </w:pPr>
      <w:r>
        <w:rPr>
          <w:rFonts w:asciiTheme="minorHAnsi" w:hAnsiTheme="minorHAnsi" w:cstheme="minorHAnsi"/>
          <w:b/>
          <w:noProof/>
          <w:sz w:val="24"/>
          <w:szCs w:val="24"/>
          <w:lang w:val="en-US"/>
        </w:rPr>
        <w:t>April 4</w:t>
      </w:r>
      <w:r w:rsidR="007C095E" w:rsidRPr="00E56BE9">
        <w:rPr>
          <w:rFonts w:asciiTheme="minorHAnsi" w:hAnsiTheme="minorHAnsi" w:cstheme="minorHAnsi"/>
          <w:b/>
          <w:noProof/>
          <w:sz w:val="24"/>
          <w:szCs w:val="24"/>
          <w:lang w:val="en-US"/>
        </w:rPr>
        <w:t>:</w:t>
      </w:r>
      <w:r w:rsidR="00924980" w:rsidRPr="00E56BE9">
        <w:rPr>
          <w:rFonts w:asciiTheme="minorHAnsi" w:hAnsiTheme="minorHAnsi" w:cstheme="minorHAnsi"/>
          <w:b/>
          <w:noProof/>
          <w:sz w:val="24"/>
          <w:szCs w:val="24"/>
          <w:lang w:val="en-US"/>
        </w:rPr>
        <w:t xml:space="preserve"> </w:t>
      </w:r>
      <w:r w:rsidR="001D7683">
        <w:rPr>
          <w:rFonts w:asciiTheme="minorHAnsi" w:hAnsiTheme="minorHAnsi" w:cstheme="minorHAnsi"/>
          <w:b/>
          <w:noProof/>
          <w:sz w:val="24"/>
          <w:szCs w:val="24"/>
          <w:lang w:val="en-US"/>
        </w:rPr>
        <w:t xml:space="preserve">Midterm week. </w:t>
      </w:r>
      <w:r w:rsidR="00AE6AA2">
        <w:rPr>
          <w:rFonts w:asciiTheme="minorHAnsi" w:hAnsiTheme="minorHAnsi" w:cstheme="minorHAnsi"/>
          <w:b/>
          <w:noProof/>
          <w:sz w:val="24"/>
          <w:szCs w:val="24"/>
          <w:lang w:val="en-US"/>
        </w:rPr>
        <w:t xml:space="preserve"> </w:t>
      </w:r>
    </w:p>
    <w:p w14:paraId="1864EE94" w14:textId="77777777" w:rsidR="00AE6AA2" w:rsidRPr="00E56BE9" w:rsidRDefault="00AE6AA2" w:rsidP="00AE6AA2">
      <w:pPr>
        <w:pStyle w:val="PlainText"/>
        <w:rPr>
          <w:rFonts w:asciiTheme="minorHAnsi" w:hAnsiTheme="minorHAnsi" w:cstheme="minorHAnsi"/>
          <w:b/>
          <w:noProof/>
          <w:sz w:val="24"/>
          <w:szCs w:val="24"/>
          <w:lang w:val="en-US"/>
        </w:rPr>
      </w:pPr>
    </w:p>
    <w:p w14:paraId="6D7415DF" w14:textId="01C0DE90" w:rsidR="00C971CD" w:rsidRPr="00342188" w:rsidRDefault="005C2103" w:rsidP="00C971CD">
      <w:pPr>
        <w:pStyle w:val="PlainText"/>
        <w:rPr>
          <w:rFonts w:asciiTheme="minorHAnsi" w:hAnsiTheme="minorHAnsi" w:cstheme="minorHAnsi"/>
          <w:b/>
          <w:noProof/>
          <w:sz w:val="24"/>
          <w:szCs w:val="24"/>
          <w:lang w:val="en-US"/>
        </w:rPr>
      </w:pPr>
      <w:r>
        <w:rPr>
          <w:rFonts w:asciiTheme="minorHAnsi" w:hAnsiTheme="minorHAnsi" w:cstheme="minorHAnsi"/>
          <w:b/>
          <w:noProof/>
          <w:sz w:val="24"/>
          <w:szCs w:val="24"/>
          <w:lang w:val="en-US"/>
        </w:rPr>
        <w:t>April 11</w:t>
      </w:r>
      <w:r w:rsidR="00AE6AA2" w:rsidRPr="00E56BE9">
        <w:rPr>
          <w:rFonts w:asciiTheme="minorHAnsi" w:hAnsiTheme="minorHAnsi" w:cstheme="minorHAnsi"/>
          <w:b/>
          <w:noProof/>
          <w:sz w:val="24"/>
          <w:szCs w:val="24"/>
          <w:lang w:val="en-US"/>
        </w:rPr>
        <w:t xml:space="preserve">: </w:t>
      </w:r>
      <w:r w:rsidR="00C971CD">
        <w:rPr>
          <w:rFonts w:asciiTheme="minorHAnsi" w:hAnsiTheme="minorHAnsi" w:cstheme="minorHAnsi"/>
          <w:b/>
          <w:noProof/>
          <w:sz w:val="24"/>
          <w:szCs w:val="24"/>
          <w:lang w:val="en-US"/>
        </w:rPr>
        <w:t>Race and Colonialism</w:t>
      </w:r>
      <w:r w:rsidR="00C971CD" w:rsidRPr="00C971CD">
        <w:rPr>
          <w:rFonts w:asciiTheme="minorHAnsi" w:hAnsiTheme="minorHAnsi" w:cstheme="minorHAnsi"/>
          <w:b/>
          <w:noProof/>
          <w:sz w:val="24"/>
          <w:szCs w:val="24"/>
          <w:lang w:val="en-US"/>
        </w:rPr>
        <w:t xml:space="preserve"> </w:t>
      </w:r>
    </w:p>
    <w:p w14:paraId="1977EC4C" w14:textId="77777777" w:rsidR="00C971CD" w:rsidRPr="00E56BE9" w:rsidRDefault="00C971CD" w:rsidP="00C971CD">
      <w:pPr>
        <w:pStyle w:val="PlainText"/>
        <w:rPr>
          <w:rFonts w:asciiTheme="minorHAnsi" w:hAnsiTheme="minorHAnsi" w:cstheme="minorHAnsi"/>
          <w:noProof/>
          <w:sz w:val="24"/>
          <w:szCs w:val="24"/>
          <w:lang w:val="en-US"/>
        </w:rPr>
      </w:pPr>
      <w:r w:rsidRPr="00E56BE9">
        <w:rPr>
          <w:rFonts w:asciiTheme="minorHAnsi" w:hAnsiTheme="minorHAnsi" w:cstheme="minorHAnsi"/>
          <w:noProof/>
          <w:sz w:val="24"/>
          <w:szCs w:val="24"/>
          <w:lang w:val="en-US"/>
        </w:rPr>
        <w:t xml:space="preserve">Mullings, Leith (2005) “Interrogating Racism: Toward and Antiracist Anthropology” </w:t>
      </w:r>
    </w:p>
    <w:p w14:paraId="24FA6982" w14:textId="46CCB837" w:rsidR="00C971CD" w:rsidRDefault="00C971CD" w:rsidP="00C971CD">
      <w:pPr>
        <w:pStyle w:val="PlainText"/>
        <w:rPr>
          <w:rFonts w:asciiTheme="minorHAnsi" w:hAnsiTheme="minorHAnsi" w:cstheme="minorHAnsi"/>
          <w:noProof/>
          <w:sz w:val="24"/>
          <w:szCs w:val="24"/>
          <w:lang w:val="en-US"/>
        </w:rPr>
      </w:pPr>
      <w:r w:rsidRPr="00E56BE9">
        <w:rPr>
          <w:rFonts w:asciiTheme="minorHAnsi" w:hAnsiTheme="minorHAnsi" w:cstheme="minorHAnsi"/>
          <w:i/>
          <w:noProof/>
          <w:sz w:val="24"/>
          <w:szCs w:val="24"/>
          <w:lang w:val="en-US"/>
        </w:rPr>
        <w:t>Annual Review of Anthropology</w:t>
      </w:r>
      <w:r w:rsidRPr="00E56BE9">
        <w:rPr>
          <w:rFonts w:asciiTheme="minorHAnsi" w:hAnsiTheme="minorHAnsi" w:cstheme="minorHAnsi"/>
          <w:noProof/>
          <w:sz w:val="24"/>
          <w:szCs w:val="24"/>
          <w:lang w:val="en-US"/>
        </w:rPr>
        <w:t xml:space="preserve">, vol. 34: pp. 667-693. </w:t>
      </w:r>
    </w:p>
    <w:p w14:paraId="36C3EC73" w14:textId="77777777" w:rsidR="00342188" w:rsidRPr="00E56BE9" w:rsidRDefault="00342188" w:rsidP="00C971CD">
      <w:pPr>
        <w:pStyle w:val="PlainText"/>
        <w:rPr>
          <w:rFonts w:asciiTheme="minorHAnsi" w:hAnsiTheme="minorHAnsi" w:cstheme="minorHAnsi"/>
          <w:noProof/>
          <w:sz w:val="24"/>
          <w:szCs w:val="24"/>
          <w:lang w:val="en-US"/>
        </w:rPr>
      </w:pPr>
    </w:p>
    <w:p w14:paraId="35AE6430" w14:textId="77777777" w:rsidR="00C971CD" w:rsidRPr="00E56BE9" w:rsidRDefault="00C971CD" w:rsidP="00C971CD">
      <w:pPr>
        <w:pStyle w:val="PlainText"/>
        <w:rPr>
          <w:rFonts w:asciiTheme="minorHAnsi" w:hAnsiTheme="minorHAnsi" w:cstheme="minorHAnsi"/>
          <w:noProof/>
          <w:sz w:val="24"/>
          <w:szCs w:val="24"/>
          <w:lang w:val="en-US"/>
        </w:rPr>
      </w:pPr>
      <w:r w:rsidRPr="00E56BE9">
        <w:rPr>
          <w:rFonts w:asciiTheme="minorHAnsi" w:hAnsiTheme="minorHAnsi" w:cstheme="minorHAnsi"/>
          <w:noProof/>
          <w:sz w:val="24"/>
          <w:szCs w:val="24"/>
          <w:lang w:val="en-US"/>
        </w:rPr>
        <w:t xml:space="preserve">Baker, Lee D. (2007) “Columbia University’s Franz Boas: He Led the Undoing of Scientific Racism” </w:t>
      </w:r>
      <w:r w:rsidRPr="00E56BE9">
        <w:rPr>
          <w:rFonts w:asciiTheme="minorHAnsi" w:hAnsiTheme="minorHAnsi" w:cstheme="minorHAnsi"/>
          <w:i/>
          <w:noProof/>
          <w:sz w:val="24"/>
          <w:szCs w:val="24"/>
          <w:lang w:val="en-US"/>
        </w:rPr>
        <w:t>The Journal of Blacks in Higher Education</w:t>
      </w:r>
      <w:r w:rsidRPr="00E56BE9">
        <w:rPr>
          <w:rFonts w:asciiTheme="minorHAnsi" w:hAnsiTheme="minorHAnsi" w:cstheme="minorHAnsi"/>
          <w:noProof/>
          <w:sz w:val="24"/>
          <w:szCs w:val="24"/>
          <w:lang w:val="en-US"/>
        </w:rPr>
        <w:t xml:space="preserve">, no.55, pp: 77-84. </w:t>
      </w:r>
    </w:p>
    <w:p w14:paraId="208A9B13" w14:textId="77777777" w:rsidR="00637FB3" w:rsidRPr="00E56BE9" w:rsidRDefault="00637FB3" w:rsidP="00637FB3">
      <w:pPr>
        <w:pStyle w:val="PlainText"/>
        <w:rPr>
          <w:rFonts w:asciiTheme="minorHAnsi" w:hAnsiTheme="minorHAnsi" w:cstheme="minorHAnsi"/>
          <w:noProof/>
          <w:sz w:val="24"/>
          <w:szCs w:val="24"/>
          <w:lang w:val="en-US"/>
        </w:rPr>
      </w:pPr>
    </w:p>
    <w:p w14:paraId="006BF9A7" w14:textId="216A2799" w:rsidR="00637FB3" w:rsidRPr="00E56BE9" w:rsidRDefault="005C2103" w:rsidP="00637FB3">
      <w:pPr>
        <w:pStyle w:val="PlainText"/>
        <w:rPr>
          <w:rFonts w:asciiTheme="minorHAnsi" w:hAnsiTheme="minorHAnsi" w:cstheme="minorHAnsi"/>
          <w:b/>
          <w:noProof/>
          <w:sz w:val="24"/>
          <w:szCs w:val="24"/>
          <w:lang w:val="en-US"/>
        </w:rPr>
      </w:pPr>
      <w:r>
        <w:rPr>
          <w:rFonts w:asciiTheme="minorHAnsi" w:hAnsiTheme="minorHAnsi" w:cstheme="minorHAnsi"/>
          <w:b/>
          <w:noProof/>
          <w:sz w:val="24"/>
          <w:szCs w:val="24"/>
          <w:lang w:val="en-US"/>
        </w:rPr>
        <w:t>April 18, April 25:</w:t>
      </w:r>
      <w:r w:rsidR="00C971CD">
        <w:rPr>
          <w:rFonts w:asciiTheme="minorHAnsi" w:hAnsiTheme="minorHAnsi" w:cstheme="minorHAnsi"/>
          <w:b/>
          <w:noProof/>
          <w:sz w:val="24"/>
          <w:szCs w:val="24"/>
          <w:lang w:val="en-US"/>
        </w:rPr>
        <w:t xml:space="preserve"> </w:t>
      </w:r>
      <w:r w:rsidR="007C095E" w:rsidRPr="00E56BE9">
        <w:rPr>
          <w:rFonts w:asciiTheme="minorHAnsi" w:hAnsiTheme="minorHAnsi" w:cstheme="minorHAnsi"/>
          <w:b/>
          <w:noProof/>
          <w:sz w:val="24"/>
          <w:szCs w:val="24"/>
          <w:lang w:val="en-US"/>
        </w:rPr>
        <w:t>Migration and Culture</w:t>
      </w:r>
      <w:r w:rsidR="00637FB3" w:rsidRPr="00E56BE9">
        <w:rPr>
          <w:rFonts w:asciiTheme="minorHAnsi" w:hAnsiTheme="minorHAnsi" w:cstheme="minorHAnsi"/>
          <w:b/>
          <w:noProof/>
          <w:sz w:val="24"/>
          <w:szCs w:val="24"/>
          <w:lang w:val="en-US"/>
        </w:rPr>
        <w:t xml:space="preserve"> </w:t>
      </w:r>
    </w:p>
    <w:p w14:paraId="495535AA" w14:textId="77777777" w:rsidR="00637FB3" w:rsidRPr="00E56BE9" w:rsidRDefault="00637FB3" w:rsidP="00637FB3">
      <w:pPr>
        <w:pStyle w:val="PlainText"/>
        <w:rPr>
          <w:rFonts w:asciiTheme="minorHAnsi" w:hAnsiTheme="minorHAnsi" w:cstheme="minorHAnsi"/>
          <w:noProof/>
          <w:sz w:val="24"/>
          <w:szCs w:val="24"/>
          <w:lang w:val="en-US"/>
        </w:rPr>
      </w:pPr>
    </w:p>
    <w:p w14:paraId="64F884DC" w14:textId="6C40C605" w:rsidR="00637FB3" w:rsidRPr="00E56BE9" w:rsidRDefault="00637FB3" w:rsidP="00637FB3">
      <w:pPr>
        <w:pStyle w:val="PlainText"/>
        <w:rPr>
          <w:rFonts w:asciiTheme="minorHAnsi" w:hAnsiTheme="minorHAnsi" w:cstheme="minorHAnsi"/>
          <w:noProof/>
          <w:sz w:val="24"/>
          <w:szCs w:val="24"/>
          <w:lang w:val="en-US"/>
        </w:rPr>
      </w:pPr>
      <w:r w:rsidRPr="00E56BE9">
        <w:rPr>
          <w:rFonts w:asciiTheme="minorHAnsi" w:hAnsiTheme="minorHAnsi" w:cstheme="minorHAnsi"/>
          <w:noProof/>
          <w:sz w:val="24"/>
          <w:szCs w:val="24"/>
          <w:lang w:val="en-US"/>
        </w:rPr>
        <w:t xml:space="preserve">Malkki, Liisa H. (1999) “National Geographic: The Rooting of Peoples and the Territorialization of National Identity among Scholars and Refugees” in </w:t>
      </w:r>
      <w:r w:rsidRPr="00E56BE9">
        <w:rPr>
          <w:rFonts w:asciiTheme="minorHAnsi" w:hAnsiTheme="minorHAnsi" w:cstheme="minorHAnsi"/>
          <w:i/>
          <w:noProof/>
          <w:sz w:val="24"/>
          <w:szCs w:val="24"/>
          <w:lang w:val="en-US"/>
        </w:rPr>
        <w:t>Culture, Power, Place: Explorations in Critical Anthropology</w:t>
      </w:r>
      <w:r w:rsidRPr="00E56BE9">
        <w:rPr>
          <w:rFonts w:asciiTheme="minorHAnsi" w:hAnsiTheme="minorHAnsi" w:cstheme="minorHAnsi"/>
          <w:noProof/>
          <w:sz w:val="24"/>
          <w:szCs w:val="24"/>
          <w:lang w:val="en-US"/>
        </w:rPr>
        <w:t>, eds. Akhil Gupta and James Ferguson, Durham: Duke University Press, pp.52-74</w:t>
      </w:r>
    </w:p>
    <w:p w14:paraId="0BF9A7F4" w14:textId="03ACF21E" w:rsidR="00E552FA" w:rsidRPr="00E56BE9" w:rsidRDefault="00E552FA" w:rsidP="00637FB3">
      <w:pPr>
        <w:pStyle w:val="PlainText"/>
        <w:rPr>
          <w:rFonts w:asciiTheme="minorHAnsi" w:hAnsiTheme="minorHAnsi" w:cstheme="minorHAnsi"/>
          <w:noProof/>
          <w:sz w:val="24"/>
          <w:szCs w:val="24"/>
          <w:lang w:val="en-US"/>
        </w:rPr>
      </w:pPr>
    </w:p>
    <w:p w14:paraId="1CD11E66" w14:textId="2E20AD03" w:rsidR="00E552FA" w:rsidRPr="00E56BE9" w:rsidRDefault="00E552FA" w:rsidP="00637FB3">
      <w:pPr>
        <w:pStyle w:val="PlainText"/>
        <w:rPr>
          <w:rFonts w:asciiTheme="minorHAnsi" w:hAnsiTheme="minorHAnsi" w:cstheme="minorHAnsi"/>
          <w:noProof/>
          <w:sz w:val="24"/>
          <w:szCs w:val="24"/>
          <w:lang w:val="en-US"/>
        </w:rPr>
      </w:pPr>
      <w:r w:rsidRPr="00E56BE9">
        <w:rPr>
          <w:rFonts w:asciiTheme="minorHAnsi" w:hAnsiTheme="minorHAnsi" w:cstheme="minorHAnsi"/>
          <w:noProof/>
          <w:sz w:val="24"/>
          <w:szCs w:val="24"/>
          <w:lang w:val="en-US"/>
        </w:rPr>
        <w:t xml:space="preserve">Riano-Alcala, Pilar (2008) “Journeys and landscapes of Forced Migration: Memorializing Fear among Refugees and Internally Displaced Columbians”, </w:t>
      </w:r>
      <w:r w:rsidRPr="00E56BE9">
        <w:rPr>
          <w:rFonts w:asciiTheme="minorHAnsi" w:hAnsiTheme="minorHAnsi" w:cstheme="minorHAnsi"/>
          <w:i/>
          <w:noProof/>
          <w:sz w:val="24"/>
          <w:szCs w:val="24"/>
          <w:lang w:val="en-US"/>
        </w:rPr>
        <w:t>Social Anthropology</w:t>
      </w:r>
      <w:r w:rsidRPr="00E56BE9">
        <w:rPr>
          <w:rFonts w:asciiTheme="minorHAnsi" w:hAnsiTheme="minorHAnsi" w:cstheme="minorHAnsi"/>
          <w:noProof/>
          <w:sz w:val="24"/>
          <w:szCs w:val="24"/>
          <w:lang w:val="en-US"/>
        </w:rPr>
        <w:t>, 16 (1), pp.1-18</w:t>
      </w:r>
    </w:p>
    <w:p w14:paraId="2D0DE9E1" w14:textId="77777777" w:rsidR="00637FB3" w:rsidRPr="00E56BE9" w:rsidRDefault="00637FB3" w:rsidP="00637FB3">
      <w:pPr>
        <w:pStyle w:val="PlainText"/>
        <w:rPr>
          <w:rFonts w:asciiTheme="minorHAnsi" w:hAnsiTheme="minorHAnsi" w:cstheme="minorHAnsi"/>
          <w:noProof/>
          <w:sz w:val="24"/>
          <w:szCs w:val="24"/>
          <w:lang w:val="en-US"/>
        </w:rPr>
      </w:pPr>
    </w:p>
    <w:p w14:paraId="09D21D2E" w14:textId="53027D58" w:rsidR="00637FB3" w:rsidRDefault="00637FB3" w:rsidP="00637FB3">
      <w:pPr>
        <w:pStyle w:val="PlainText"/>
        <w:rPr>
          <w:rFonts w:asciiTheme="minorHAnsi" w:hAnsiTheme="minorHAnsi" w:cstheme="minorHAnsi"/>
          <w:noProof/>
          <w:sz w:val="24"/>
          <w:szCs w:val="24"/>
          <w:lang w:val="en-US"/>
        </w:rPr>
      </w:pPr>
      <w:r w:rsidRPr="00E56BE9">
        <w:rPr>
          <w:rFonts w:asciiTheme="minorHAnsi" w:hAnsiTheme="minorHAnsi" w:cstheme="minorHAnsi"/>
          <w:noProof/>
          <w:sz w:val="24"/>
          <w:szCs w:val="24"/>
          <w:lang w:val="en-US"/>
        </w:rPr>
        <w:t xml:space="preserve">Parla, Ayşe (2011) “Undocumented Migrants and the Double Binds of Rights Claims” </w:t>
      </w:r>
      <w:r w:rsidRPr="00E56BE9">
        <w:rPr>
          <w:rFonts w:asciiTheme="minorHAnsi" w:hAnsiTheme="minorHAnsi" w:cstheme="minorHAnsi"/>
          <w:i/>
          <w:noProof/>
          <w:sz w:val="24"/>
          <w:szCs w:val="24"/>
          <w:lang w:val="en-US"/>
        </w:rPr>
        <w:t xml:space="preserve">differences </w:t>
      </w:r>
      <w:r w:rsidRPr="00E56BE9">
        <w:rPr>
          <w:rFonts w:asciiTheme="minorHAnsi" w:hAnsiTheme="minorHAnsi" w:cstheme="minorHAnsi"/>
          <w:noProof/>
          <w:sz w:val="24"/>
          <w:szCs w:val="24"/>
          <w:lang w:val="en-US"/>
        </w:rPr>
        <w:t xml:space="preserve">22(1): </w:t>
      </w:r>
      <w:r w:rsidR="00A33317" w:rsidRPr="00E56BE9">
        <w:rPr>
          <w:rFonts w:asciiTheme="minorHAnsi" w:hAnsiTheme="minorHAnsi" w:cstheme="minorHAnsi"/>
          <w:noProof/>
          <w:sz w:val="24"/>
          <w:szCs w:val="24"/>
          <w:lang w:val="en-US"/>
        </w:rPr>
        <w:t xml:space="preserve">pp. </w:t>
      </w:r>
      <w:r w:rsidRPr="00E56BE9">
        <w:rPr>
          <w:rFonts w:asciiTheme="minorHAnsi" w:hAnsiTheme="minorHAnsi" w:cstheme="minorHAnsi"/>
          <w:noProof/>
          <w:sz w:val="24"/>
          <w:szCs w:val="24"/>
          <w:lang w:val="en-US"/>
        </w:rPr>
        <w:t xml:space="preserve">64-89 </w:t>
      </w:r>
    </w:p>
    <w:p w14:paraId="05B44D2F" w14:textId="77777777" w:rsidR="005C2103" w:rsidRDefault="005C2103" w:rsidP="00C971CD">
      <w:pPr>
        <w:pStyle w:val="PlainText"/>
        <w:rPr>
          <w:rFonts w:asciiTheme="minorHAnsi" w:hAnsiTheme="minorHAnsi" w:cstheme="minorHAnsi"/>
          <w:noProof/>
          <w:sz w:val="24"/>
          <w:szCs w:val="24"/>
          <w:lang w:val="en-US"/>
        </w:rPr>
      </w:pPr>
    </w:p>
    <w:p w14:paraId="10DEB358" w14:textId="407FE656" w:rsidR="00C971CD" w:rsidRPr="00E56BE9" w:rsidRDefault="00C971CD" w:rsidP="00C971CD">
      <w:pPr>
        <w:pStyle w:val="PlainText"/>
        <w:rPr>
          <w:rFonts w:asciiTheme="minorHAnsi" w:hAnsiTheme="minorHAnsi" w:cstheme="minorHAnsi"/>
          <w:noProof/>
          <w:sz w:val="24"/>
          <w:szCs w:val="24"/>
          <w:lang w:val="en-US"/>
        </w:rPr>
      </w:pPr>
      <w:r w:rsidRPr="00E56BE9">
        <w:rPr>
          <w:rFonts w:asciiTheme="minorHAnsi" w:hAnsiTheme="minorHAnsi" w:cstheme="minorHAnsi"/>
          <w:noProof/>
          <w:sz w:val="24"/>
          <w:szCs w:val="24"/>
          <w:lang w:val="en-US"/>
        </w:rPr>
        <w:t>Inhorn, Marcia C., (2018) “</w:t>
      </w:r>
      <w:r w:rsidRPr="00E56BE9">
        <w:rPr>
          <w:rFonts w:asciiTheme="minorHAnsi" w:hAnsiTheme="minorHAnsi" w:cstheme="minorHAnsi"/>
          <w:i/>
          <w:noProof/>
          <w:sz w:val="24"/>
          <w:szCs w:val="24"/>
          <w:lang w:val="en-US"/>
        </w:rPr>
        <w:t>America’s Arab Refugees: Vulnerability and Health on the Margins</w:t>
      </w:r>
      <w:r w:rsidRPr="00E56BE9">
        <w:rPr>
          <w:rFonts w:asciiTheme="minorHAnsi" w:hAnsiTheme="minorHAnsi" w:cstheme="minorHAnsi"/>
          <w:noProof/>
          <w:sz w:val="24"/>
          <w:szCs w:val="24"/>
          <w:lang w:val="en-US"/>
        </w:rPr>
        <w:t>”, Stanford University Press, pp: 1-42</w:t>
      </w:r>
    </w:p>
    <w:p w14:paraId="68FDB686" w14:textId="007DD4C1" w:rsidR="00C971CD" w:rsidRDefault="00C971CD" w:rsidP="00637FB3">
      <w:pPr>
        <w:pStyle w:val="PlainText"/>
        <w:rPr>
          <w:rFonts w:asciiTheme="minorHAnsi" w:hAnsiTheme="minorHAnsi" w:cstheme="minorHAnsi"/>
          <w:b/>
          <w:i/>
          <w:noProof/>
          <w:sz w:val="24"/>
          <w:szCs w:val="24"/>
          <w:lang w:val="en-US"/>
        </w:rPr>
      </w:pPr>
    </w:p>
    <w:p w14:paraId="76579E1E" w14:textId="1BBCF5F9" w:rsidR="005C2103" w:rsidRDefault="005C2103" w:rsidP="00637FB3">
      <w:pPr>
        <w:pStyle w:val="PlainText"/>
        <w:rPr>
          <w:rFonts w:asciiTheme="minorHAnsi" w:hAnsiTheme="minorHAnsi" w:cstheme="minorHAnsi"/>
          <w:b/>
          <w:noProof/>
          <w:sz w:val="24"/>
          <w:szCs w:val="24"/>
          <w:lang w:val="en-US"/>
        </w:rPr>
      </w:pPr>
      <w:r>
        <w:rPr>
          <w:rFonts w:asciiTheme="minorHAnsi" w:hAnsiTheme="minorHAnsi" w:cstheme="minorHAnsi"/>
          <w:b/>
          <w:noProof/>
          <w:sz w:val="24"/>
          <w:szCs w:val="24"/>
          <w:lang w:val="en-US"/>
        </w:rPr>
        <w:t xml:space="preserve">May 1-6: Ramadan Holiday/Spring Break. Enjoy </w:t>
      </w:r>
      <w:r w:rsidRPr="005C2103">
        <w:rPr>
          <w:rFonts w:asciiTheme="minorHAnsi" w:hAnsiTheme="minorHAnsi" w:cstheme="minorHAnsi"/>
          <w:b/>
          <w:noProof/>
          <w:sz w:val="24"/>
          <w:szCs w:val="24"/>
          <w:lang w:val="en-US"/>
        </w:rPr>
        <w:sym w:font="Wingdings" w:char="F04A"/>
      </w:r>
      <w:r>
        <w:rPr>
          <w:rFonts w:asciiTheme="minorHAnsi" w:hAnsiTheme="minorHAnsi" w:cstheme="minorHAnsi"/>
          <w:b/>
          <w:noProof/>
          <w:sz w:val="24"/>
          <w:szCs w:val="24"/>
          <w:lang w:val="en-US"/>
        </w:rPr>
        <w:t xml:space="preserve"> </w:t>
      </w:r>
    </w:p>
    <w:p w14:paraId="3B350023" w14:textId="77777777" w:rsidR="005C2103" w:rsidRPr="005C2103" w:rsidRDefault="005C2103" w:rsidP="00637FB3">
      <w:pPr>
        <w:pStyle w:val="PlainText"/>
        <w:rPr>
          <w:rFonts w:asciiTheme="minorHAnsi" w:hAnsiTheme="minorHAnsi" w:cstheme="minorHAnsi"/>
          <w:b/>
          <w:noProof/>
          <w:sz w:val="24"/>
          <w:szCs w:val="24"/>
          <w:lang w:val="en-US"/>
        </w:rPr>
      </w:pPr>
    </w:p>
    <w:p w14:paraId="6492F940" w14:textId="13231AE3" w:rsidR="00342188" w:rsidRPr="00342188" w:rsidRDefault="005C2103" w:rsidP="00342188">
      <w:pPr>
        <w:pStyle w:val="PlainText"/>
        <w:rPr>
          <w:rFonts w:asciiTheme="minorHAnsi" w:hAnsiTheme="minorHAnsi" w:cstheme="minorHAnsi"/>
          <w:b/>
          <w:noProof/>
          <w:sz w:val="24"/>
          <w:szCs w:val="24"/>
          <w:lang w:val="en-US"/>
        </w:rPr>
      </w:pPr>
      <w:r>
        <w:rPr>
          <w:rFonts w:asciiTheme="minorHAnsi" w:hAnsiTheme="minorHAnsi" w:cstheme="minorHAnsi"/>
          <w:b/>
          <w:noProof/>
          <w:sz w:val="24"/>
          <w:szCs w:val="24"/>
          <w:lang w:val="en-US"/>
        </w:rPr>
        <w:t xml:space="preserve">May </w:t>
      </w:r>
      <w:r w:rsidR="006861EE" w:rsidRPr="00342188">
        <w:rPr>
          <w:rFonts w:asciiTheme="minorHAnsi" w:hAnsiTheme="minorHAnsi" w:cstheme="minorHAnsi"/>
          <w:b/>
          <w:noProof/>
          <w:sz w:val="24"/>
          <w:szCs w:val="24"/>
          <w:lang w:val="en-US"/>
        </w:rPr>
        <w:t>9</w:t>
      </w:r>
      <w:r w:rsidR="00A76ADB" w:rsidRPr="00342188">
        <w:rPr>
          <w:rFonts w:asciiTheme="minorHAnsi" w:hAnsiTheme="minorHAnsi" w:cstheme="minorHAnsi"/>
          <w:b/>
          <w:noProof/>
          <w:sz w:val="24"/>
          <w:szCs w:val="24"/>
          <w:lang w:val="en-US"/>
        </w:rPr>
        <w:t xml:space="preserve">: </w:t>
      </w:r>
      <w:r w:rsidR="00342188" w:rsidRPr="00342188">
        <w:rPr>
          <w:rFonts w:asciiTheme="minorHAnsi" w:hAnsiTheme="minorHAnsi" w:cstheme="minorHAnsi"/>
          <w:b/>
          <w:noProof/>
          <w:sz w:val="24"/>
          <w:szCs w:val="24"/>
          <w:lang w:val="en-US"/>
        </w:rPr>
        <w:t xml:space="preserve">The City as an Ethnographic Site </w:t>
      </w:r>
    </w:p>
    <w:p w14:paraId="7570E9D5" w14:textId="77777777" w:rsidR="00342188" w:rsidRDefault="00342188" w:rsidP="00342188">
      <w:pPr>
        <w:pStyle w:val="PlainText"/>
        <w:rPr>
          <w:rFonts w:asciiTheme="minorHAnsi" w:hAnsiTheme="minorHAnsi" w:cstheme="minorHAnsi"/>
          <w:noProof/>
          <w:sz w:val="24"/>
          <w:szCs w:val="24"/>
          <w:lang w:val="en-US"/>
        </w:rPr>
      </w:pPr>
      <w:r w:rsidRPr="00E56BE9">
        <w:rPr>
          <w:rFonts w:asciiTheme="minorHAnsi" w:hAnsiTheme="minorHAnsi" w:cstheme="minorHAnsi"/>
          <w:noProof/>
          <w:sz w:val="24"/>
          <w:szCs w:val="24"/>
          <w:lang w:val="en-US"/>
        </w:rPr>
        <w:t xml:space="preserve">Mills, Amy (2006) “Boundaries of the Nation in the Space of the Urban: Landscape and Social Memory in Istanbul.” </w:t>
      </w:r>
      <w:r w:rsidRPr="00E56BE9">
        <w:rPr>
          <w:rFonts w:asciiTheme="minorHAnsi" w:hAnsiTheme="minorHAnsi" w:cstheme="minorHAnsi"/>
          <w:i/>
          <w:noProof/>
          <w:sz w:val="24"/>
          <w:szCs w:val="24"/>
          <w:lang w:val="en-US"/>
        </w:rPr>
        <w:t>Cultural Geographies</w:t>
      </w:r>
      <w:r w:rsidRPr="00E56BE9">
        <w:rPr>
          <w:rFonts w:asciiTheme="minorHAnsi" w:hAnsiTheme="minorHAnsi" w:cstheme="minorHAnsi"/>
          <w:noProof/>
          <w:sz w:val="24"/>
          <w:szCs w:val="24"/>
          <w:lang w:val="en-US"/>
        </w:rPr>
        <w:t xml:space="preserve"> 13, pp: 367-394. </w:t>
      </w:r>
    </w:p>
    <w:p w14:paraId="07C78B91" w14:textId="77777777" w:rsidR="00342188" w:rsidRPr="00E56BE9" w:rsidRDefault="00342188" w:rsidP="00342188">
      <w:pPr>
        <w:pStyle w:val="PlainText"/>
        <w:rPr>
          <w:rFonts w:asciiTheme="minorHAnsi" w:hAnsiTheme="minorHAnsi" w:cstheme="minorHAnsi"/>
          <w:noProof/>
          <w:sz w:val="24"/>
          <w:szCs w:val="24"/>
          <w:lang w:val="en-US"/>
        </w:rPr>
      </w:pPr>
    </w:p>
    <w:p w14:paraId="0D41DE78" w14:textId="77777777" w:rsidR="00342188" w:rsidRDefault="00342188" w:rsidP="00342188">
      <w:pPr>
        <w:pStyle w:val="PlainText"/>
        <w:rPr>
          <w:rFonts w:asciiTheme="minorHAnsi" w:hAnsiTheme="minorHAnsi" w:cstheme="minorHAnsi"/>
          <w:noProof/>
          <w:sz w:val="24"/>
          <w:szCs w:val="24"/>
          <w:lang w:val="en-US"/>
        </w:rPr>
      </w:pPr>
      <w:r w:rsidRPr="00B2558D">
        <w:rPr>
          <w:rFonts w:asciiTheme="minorHAnsi" w:hAnsiTheme="minorHAnsi" w:cstheme="minorHAnsi"/>
          <w:noProof/>
          <w:sz w:val="24"/>
          <w:szCs w:val="24"/>
          <w:lang w:val="en-US"/>
        </w:rPr>
        <w:t xml:space="preserve">Bartu Candan, Ayfer and Biray Kolluoğlu (2008) “Emerging Spaces of Neoliberalism: A Gated Town and a Public Housing Project in Istanbul.” </w:t>
      </w:r>
      <w:r w:rsidRPr="00B2558D">
        <w:rPr>
          <w:rFonts w:asciiTheme="minorHAnsi" w:hAnsiTheme="minorHAnsi" w:cstheme="minorHAnsi"/>
          <w:i/>
          <w:noProof/>
          <w:sz w:val="24"/>
          <w:szCs w:val="24"/>
          <w:lang w:val="en-US"/>
        </w:rPr>
        <w:t>New Perspectives on Turkey</w:t>
      </w:r>
      <w:r w:rsidRPr="00B2558D">
        <w:rPr>
          <w:rFonts w:asciiTheme="minorHAnsi" w:hAnsiTheme="minorHAnsi" w:cstheme="minorHAnsi"/>
          <w:noProof/>
          <w:sz w:val="24"/>
          <w:szCs w:val="24"/>
          <w:lang w:val="en-US"/>
        </w:rPr>
        <w:t xml:space="preserve"> 39</w:t>
      </w:r>
      <w:r>
        <w:rPr>
          <w:rFonts w:asciiTheme="minorHAnsi" w:hAnsiTheme="minorHAnsi" w:cstheme="minorHAnsi"/>
          <w:noProof/>
          <w:sz w:val="24"/>
          <w:szCs w:val="24"/>
          <w:lang w:val="en-US"/>
        </w:rPr>
        <w:t>, pp.</w:t>
      </w:r>
      <w:r w:rsidRPr="00B2558D">
        <w:rPr>
          <w:rFonts w:asciiTheme="minorHAnsi" w:hAnsiTheme="minorHAnsi" w:cstheme="minorHAnsi"/>
          <w:noProof/>
          <w:sz w:val="24"/>
          <w:szCs w:val="24"/>
          <w:lang w:val="en-US"/>
        </w:rPr>
        <w:t xml:space="preserve"> 5-46. </w:t>
      </w:r>
    </w:p>
    <w:p w14:paraId="05444CCF" w14:textId="77777777" w:rsidR="00342188" w:rsidRPr="00E56BE9" w:rsidRDefault="00342188" w:rsidP="00342188">
      <w:pPr>
        <w:pStyle w:val="PlainText"/>
        <w:rPr>
          <w:rFonts w:asciiTheme="minorHAnsi" w:hAnsiTheme="minorHAnsi" w:cstheme="minorHAnsi"/>
          <w:noProof/>
          <w:sz w:val="24"/>
          <w:szCs w:val="24"/>
          <w:lang w:val="en-US"/>
        </w:rPr>
      </w:pPr>
    </w:p>
    <w:p w14:paraId="2A11EEF5" w14:textId="792FD388" w:rsidR="00637FB3" w:rsidRPr="004D7105" w:rsidRDefault="005C2103" w:rsidP="00342188">
      <w:pPr>
        <w:rPr>
          <w:rFonts w:asciiTheme="minorHAnsi" w:hAnsiTheme="minorHAnsi" w:cstheme="minorHAnsi"/>
          <w:b/>
          <w:noProof/>
          <w:highlight w:val="yellow"/>
          <w:lang w:val="en-US"/>
        </w:rPr>
      </w:pPr>
      <w:r>
        <w:rPr>
          <w:rFonts w:asciiTheme="minorHAnsi" w:hAnsiTheme="minorHAnsi" w:cstheme="minorHAnsi"/>
          <w:b/>
          <w:noProof/>
          <w:lang w:val="en-US"/>
        </w:rPr>
        <w:t>May 16</w:t>
      </w:r>
      <w:r w:rsidR="00342188" w:rsidRPr="00E56BE9">
        <w:rPr>
          <w:rFonts w:asciiTheme="minorHAnsi" w:hAnsiTheme="minorHAnsi" w:cstheme="minorHAnsi"/>
          <w:b/>
          <w:noProof/>
          <w:lang w:val="en-US"/>
        </w:rPr>
        <w:t xml:space="preserve">: </w:t>
      </w:r>
      <w:r w:rsidR="00637FB3" w:rsidRPr="00E56BE9">
        <w:rPr>
          <w:rFonts w:asciiTheme="minorHAnsi" w:hAnsiTheme="minorHAnsi" w:cstheme="minorHAnsi"/>
          <w:b/>
          <w:noProof/>
          <w:lang w:val="en-US"/>
        </w:rPr>
        <w:t xml:space="preserve">Gender and Sexuality </w:t>
      </w:r>
    </w:p>
    <w:p w14:paraId="2933D960" w14:textId="1695A9F9" w:rsidR="00637FB3" w:rsidRPr="004D7105" w:rsidRDefault="004D7105" w:rsidP="004D7105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bCs w:val="0"/>
          <w:color w:val="2A2A2A"/>
          <w:sz w:val="24"/>
          <w:szCs w:val="24"/>
        </w:rPr>
      </w:pPr>
      <w:r w:rsidRPr="00AE0197">
        <w:rPr>
          <w:rFonts w:asciiTheme="minorHAnsi" w:hAnsiTheme="minorHAnsi" w:cstheme="minorHAnsi"/>
          <w:b w:val="0"/>
          <w:noProof/>
          <w:sz w:val="24"/>
          <w:szCs w:val="24"/>
          <w:lang w:val="en-US"/>
        </w:rPr>
        <w:t>Kütük-Kuriş, Merve (2021) “</w:t>
      </w:r>
      <w:r w:rsidRPr="00AE0197">
        <w:rPr>
          <w:rFonts w:asciiTheme="minorHAnsi" w:hAnsiTheme="minorHAnsi" w:cstheme="minorHAnsi"/>
          <w:b w:val="0"/>
          <w:bCs w:val="0"/>
          <w:color w:val="2A2A2A"/>
          <w:sz w:val="24"/>
          <w:szCs w:val="24"/>
        </w:rPr>
        <w:t>Muslim Fashionistas in Contemporary Turkey</w:t>
      </w:r>
      <w:r w:rsidRPr="00AE0197">
        <w:rPr>
          <w:rStyle w:val="subtitle-colon"/>
          <w:rFonts w:asciiTheme="minorHAnsi" w:hAnsiTheme="minorHAnsi" w:cstheme="minorHAnsi"/>
          <w:b w:val="0"/>
          <w:bCs w:val="0"/>
          <w:color w:val="2A2A2A"/>
          <w:sz w:val="24"/>
          <w:szCs w:val="24"/>
          <w:bdr w:val="none" w:sz="0" w:space="0" w:color="auto" w:frame="1"/>
        </w:rPr>
        <w:t>: </w:t>
      </w:r>
      <w:r w:rsidRPr="00AE0197">
        <w:rPr>
          <w:rStyle w:val="Subtitle1"/>
          <w:rFonts w:asciiTheme="minorHAnsi" w:hAnsiTheme="minorHAnsi" w:cstheme="minorHAnsi"/>
          <w:b w:val="0"/>
          <w:bCs w:val="0"/>
          <w:color w:val="2A2A2A"/>
          <w:sz w:val="24"/>
          <w:szCs w:val="24"/>
          <w:bdr w:val="none" w:sz="0" w:space="0" w:color="auto" w:frame="1"/>
        </w:rPr>
        <w:t>Devoted Mothers, Benevolent Philanthropists, and Leisure Enthusiasts</w:t>
      </w:r>
      <w:r w:rsidRPr="00AE0197">
        <w:rPr>
          <w:rFonts w:asciiTheme="minorHAnsi" w:hAnsiTheme="minorHAnsi" w:cstheme="minorHAnsi"/>
          <w:b w:val="0"/>
          <w:noProof/>
          <w:sz w:val="24"/>
          <w:szCs w:val="24"/>
          <w:lang w:val="en-US"/>
        </w:rPr>
        <w:t>”, Journal of Middle East Women’s Studies, 17(3): 395-422.</w:t>
      </w:r>
    </w:p>
    <w:p w14:paraId="60E055B0" w14:textId="77777777" w:rsidR="004D7105" w:rsidRDefault="004D7105" w:rsidP="00637FB3">
      <w:pPr>
        <w:pStyle w:val="PlainText"/>
        <w:rPr>
          <w:rFonts w:asciiTheme="minorHAnsi" w:hAnsiTheme="minorHAnsi" w:cstheme="minorHAnsi"/>
          <w:noProof/>
          <w:sz w:val="24"/>
          <w:szCs w:val="24"/>
          <w:lang w:val="en-US"/>
        </w:rPr>
      </w:pPr>
    </w:p>
    <w:p w14:paraId="0ADF0A77" w14:textId="3C432484" w:rsidR="009A278C" w:rsidRDefault="009A278C" w:rsidP="00637FB3">
      <w:pPr>
        <w:pStyle w:val="PlainText"/>
        <w:rPr>
          <w:rFonts w:asciiTheme="minorHAnsi" w:hAnsiTheme="minorHAnsi" w:cstheme="minorHAnsi"/>
          <w:noProof/>
          <w:sz w:val="24"/>
          <w:szCs w:val="24"/>
          <w:lang w:val="en-US"/>
        </w:rPr>
      </w:pPr>
      <w:r>
        <w:rPr>
          <w:rFonts w:asciiTheme="minorHAnsi" w:hAnsiTheme="minorHAnsi" w:cstheme="minorHAnsi"/>
          <w:noProof/>
          <w:sz w:val="24"/>
          <w:szCs w:val="24"/>
          <w:lang w:val="en-US"/>
        </w:rPr>
        <w:t>Biscop, Kilian</w:t>
      </w:r>
      <w:r w:rsidR="00331114">
        <w:rPr>
          <w:rFonts w:asciiTheme="minorHAnsi" w:hAnsiTheme="minorHAnsi" w:cstheme="minorHAnsi"/>
          <w:noProof/>
          <w:sz w:val="24"/>
          <w:szCs w:val="24"/>
          <w:lang w:val="en-US"/>
        </w:rPr>
        <w:t xml:space="preserve"> &amp;  Steven Malliet &amp; Alexander Dhoest, (2019) “Subversive Ludic Performance: An Analysis of Gender and Sexuality Performance in Digital Games” </w:t>
      </w:r>
      <w:r w:rsidR="00331114" w:rsidRPr="00331114">
        <w:rPr>
          <w:rFonts w:asciiTheme="minorHAnsi" w:hAnsiTheme="minorHAnsi" w:cstheme="minorHAnsi"/>
          <w:i/>
          <w:noProof/>
          <w:sz w:val="24"/>
          <w:szCs w:val="24"/>
          <w:lang w:val="en-US"/>
        </w:rPr>
        <w:t>Journal of Diversity and Gender Studies</w:t>
      </w:r>
      <w:r w:rsidR="00331114">
        <w:rPr>
          <w:rFonts w:asciiTheme="minorHAnsi" w:hAnsiTheme="minorHAnsi" w:cstheme="minorHAnsi"/>
          <w:noProof/>
          <w:sz w:val="24"/>
          <w:szCs w:val="24"/>
          <w:lang w:val="en-US"/>
        </w:rPr>
        <w:t>, 6 (2): 23-42</w:t>
      </w:r>
      <w:r w:rsidR="004962C5">
        <w:rPr>
          <w:rFonts w:asciiTheme="minorHAnsi" w:hAnsiTheme="minorHAnsi" w:cstheme="minorHAnsi"/>
          <w:noProof/>
          <w:sz w:val="24"/>
          <w:szCs w:val="24"/>
          <w:lang w:val="en-US"/>
        </w:rPr>
        <w:t>.</w:t>
      </w:r>
    </w:p>
    <w:p w14:paraId="0DA16FA2" w14:textId="77777777" w:rsidR="00342188" w:rsidRDefault="00342188" w:rsidP="00637FB3">
      <w:pPr>
        <w:pStyle w:val="PlainText"/>
        <w:rPr>
          <w:rFonts w:asciiTheme="minorHAnsi" w:hAnsiTheme="minorHAnsi" w:cstheme="minorHAnsi"/>
          <w:b/>
          <w:noProof/>
          <w:sz w:val="24"/>
          <w:szCs w:val="24"/>
          <w:lang w:val="en-US"/>
        </w:rPr>
      </w:pPr>
    </w:p>
    <w:p w14:paraId="72317EA3" w14:textId="6D28F0CC" w:rsidR="00637FB3" w:rsidRPr="00342188" w:rsidRDefault="005C2103" w:rsidP="00637FB3">
      <w:pPr>
        <w:pStyle w:val="PlainText"/>
        <w:rPr>
          <w:rFonts w:asciiTheme="minorHAnsi" w:hAnsiTheme="minorHAnsi" w:cstheme="minorHAnsi"/>
          <w:b/>
          <w:noProof/>
          <w:sz w:val="24"/>
          <w:szCs w:val="24"/>
          <w:lang w:val="en-US"/>
        </w:rPr>
      </w:pPr>
      <w:r>
        <w:rPr>
          <w:rFonts w:asciiTheme="minorHAnsi" w:hAnsiTheme="minorHAnsi" w:cstheme="minorHAnsi"/>
          <w:b/>
          <w:noProof/>
          <w:sz w:val="24"/>
          <w:szCs w:val="24"/>
          <w:lang w:val="en-US"/>
        </w:rPr>
        <w:t xml:space="preserve">May </w:t>
      </w:r>
      <w:r w:rsidR="00342188">
        <w:rPr>
          <w:rFonts w:asciiTheme="minorHAnsi" w:hAnsiTheme="minorHAnsi" w:cstheme="minorHAnsi"/>
          <w:b/>
          <w:noProof/>
          <w:sz w:val="24"/>
          <w:szCs w:val="24"/>
          <w:lang w:val="en-US"/>
        </w:rPr>
        <w:t>23</w:t>
      </w:r>
      <w:r w:rsidR="00342188" w:rsidRPr="00E56BE9">
        <w:rPr>
          <w:rFonts w:asciiTheme="minorHAnsi" w:hAnsiTheme="minorHAnsi" w:cstheme="minorHAnsi"/>
          <w:b/>
          <w:noProof/>
          <w:sz w:val="24"/>
          <w:szCs w:val="24"/>
          <w:lang w:val="en-US"/>
        </w:rPr>
        <w:t xml:space="preserve">: </w:t>
      </w:r>
      <w:r w:rsidR="00637FB3" w:rsidRPr="00E56BE9">
        <w:rPr>
          <w:rFonts w:asciiTheme="minorHAnsi" w:hAnsiTheme="minorHAnsi" w:cstheme="minorHAnsi"/>
          <w:b/>
          <w:noProof/>
          <w:sz w:val="24"/>
          <w:szCs w:val="24"/>
          <w:lang w:val="en-US"/>
        </w:rPr>
        <w:t xml:space="preserve">The Body, </w:t>
      </w:r>
      <w:r>
        <w:rPr>
          <w:rFonts w:asciiTheme="minorHAnsi" w:hAnsiTheme="minorHAnsi" w:cstheme="minorHAnsi"/>
          <w:b/>
          <w:noProof/>
          <w:sz w:val="24"/>
          <w:szCs w:val="24"/>
          <w:lang w:val="en-US"/>
        </w:rPr>
        <w:t>Health and Illness</w:t>
      </w:r>
      <w:r w:rsidR="00637FB3" w:rsidRPr="00E56BE9">
        <w:rPr>
          <w:rFonts w:asciiTheme="minorHAnsi" w:hAnsiTheme="minorHAnsi" w:cstheme="minorHAnsi"/>
          <w:b/>
          <w:noProof/>
          <w:sz w:val="24"/>
          <w:szCs w:val="24"/>
          <w:lang w:val="en-US"/>
        </w:rPr>
        <w:t xml:space="preserve"> </w:t>
      </w:r>
    </w:p>
    <w:p w14:paraId="7EE05078" w14:textId="17A3D66B" w:rsidR="00342188" w:rsidRPr="004D7105" w:rsidRDefault="00342188" w:rsidP="00342188">
      <w:pPr>
        <w:pStyle w:val="PlainText"/>
        <w:rPr>
          <w:rFonts w:asciiTheme="minorHAnsi" w:hAnsiTheme="minorHAnsi" w:cstheme="minorHAnsi"/>
          <w:noProof/>
          <w:sz w:val="24"/>
          <w:szCs w:val="24"/>
          <w:lang w:val="en-US"/>
        </w:rPr>
      </w:pPr>
    </w:p>
    <w:p w14:paraId="036577A7" w14:textId="24DD6E99" w:rsidR="004D7105" w:rsidRDefault="004D7105" w:rsidP="00342188">
      <w:pPr>
        <w:pStyle w:val="PlainText"/>
        <w:rPr>
          <w:rFonts w:asciiTheme="minorHAnsi" w:hAnsiTheme="minorHAnsi" w:cstheme="minorHAnsi"/>
          <w:color w:val="1C1D1E"/>
          <w:sz w:val="24"/>
          <w:szCs w:val="24"/>
        </w:rPr>
      </w:pPr>
      <w:r w:rsidRPr="00AE0197">
        <w:rPr>
          <w:rFonts w:asciiTheme="minorHAnsi" w:hAnsiTheme="minorHAnsi" w:cstheme="minorHAnsi"/>
          <w:noProof/>
          <w:sz w:val="24"/>
          <w:szCs w:val="24"/>
          <w:lang w:val="en-US"/>
        </w:rPr>
        <w:t>Oyarzun, Yesmar, (2020) “</w:t>
      </w:r>
      <w:r w:rsidRPr="00AE0197">
        <w:rPr>
          <w:rFonts w:asciiTheme="minorHAnsi" w:hAnsiTheme="minorHAnsi" w:cstheme="minorHAnsi"/>
          <w:color w:val="1C1D1E"/>
          <w:sz w:val="24"/>
          <w:szCs w:val="24"/>
        </w:rPr>
        <w:t>Plantation Politics, Paranoia, and Public Health on the Frontlines of America's COVID-19 Response” Medical Anthropology Quarterly, 34 (4): 578-590.</w:t>
      </w:r>
    </w:p>
    <w:p w14:paraId="5DE8B87A" w14:textId="77777777" w:rsidR="00AE0197" w:rsidRPr="00AE0197" w:rsidRDefault="00AE0197" w:rsidP="00342188">
      <w:pPr>
        <w:pStyle w:val="PlainText"/>
        <w:rPr>
          <w:rFonts w:asciiTheme="minorHAnsi" w:hAnsiTheme="minorHAnsi" w:cstheme="minorHAnsi"/>
          <w:noProof/>
          <w:sz w:val="24"/>
          <w:szCs w:val="24"/>
          <w:lang w:val="en-US"/>
        </w:rPr>
      </w:pPr>
      <w:bookmarkStart w:id="0" w:name="_GoBack"/>
      <w:bookmarkEnd w:id="0"/>
    </w:p>
    <w:p w14:paraId="28836ACA" w14:textId="76DCB26B" w:rsidR="004962C5" w:rsidRPr="004962C5" w:rsidRDefault="004962C5" w:rsidP="00AE0197">
      <w:pPr>
        <w:shd w:val="clear" w:color="auto" w:fill="FFFFFF"/>
        <w:spacing w:before="120" w:after="120"/>
        <w:outlineLvl w:val="0"/>
        <w:rPr>
          <w:rFonts w:asciiTheme="minorHAnsi" w:hAnsiTheme="minorHAnsi" w:cstheme="minorHAnsi"/>
          <w:bCs/>
          <w:color w:val="1C1D1E"/>
          <w:kern w:val="36"/>
        </w:rPr>
      </w:pPr>
      <w:r w:rsidRPr="00AE0197">
        <w:rPr>
          <w:rFonts w:asciiTheme="minorHAnsi" w:hAnsiTheme="minorHAnsi" w:cstheme="minorHAnsi"/>
          <w:bCs/>
          <w:color w:val="1C1D1E"/>
          <w:kern w:val="36"/>
        </w:rPr>
        <w:t xml:space="preserve">Gomez-Temesio, Veronica, (2018)“Outliving Death: Ebola, Zombies, and the Politics of Saving Lives” </w:t>
      </w:r>
      <w:r w:rsidRPr="00AE0197">
        <w:rPr>
          <w:rFonts w:asciiTheme="minorHAnsi" w:hAnsiTheme="minorHAnsi" w:cstheme="minorHAnsi"/>
          <w:bCs/>
          <w:i/>
          <w:color w:val="1C1D1E"/>
          <w:kern w:val="36"/>
        </w:rPr>
        <w:t>American Anthropologist</w:t>
      </w:r>
      <w:r w:rsidRPr="00AE0197">
        <w:rPr>
          <w:rFonts w:asciiTheme="minorHAnsi" w:hAnsiTheme="minorHAnsi" w:cstheme="minorHAnsi"/>
          <w:bCs/>
          <w:color w:val="1C1D1E"/>
          <w:kern w:val="36"/>
        </w:rPr>
        <w:t>, 120(4): 738-751.</w:t>
      </w:r>
    </w:p>
    <w:p w14:paraId="6C0041C7" w14:textId="60E8527F" w:rsidR="004962C5" w:rsidRDefault="004962C5" w:rsidP="00342188">
      <w:pPr>
        <w:pStyle w:val="PlainText"/>
        <w:rPr>
          <w:rFonts w:asciiTheme="minorHAnsi" w:hAnsiTheme="minorHAnsi" w:cstheme="minorHAnsi"/>
          <w:b/>
          <w:noProof/>
          <w:sz w:val="24"/>
          <w:szCs w:val="24"/>
          <w:lang w:val="en-US"/>
        </w:rPr>
      </w:pPr>
    </w:p>
    <w:p w14:paraId="6A01BD7C" w14:textId="21823C90" w:rsidR="00342188" w:rsidRPr="00E56BE9" w:rsidRDefault="005C2103" w:rsidP="00342188">
      <w:pPr>
        <w:pStyle w:val="PlainText"/>
        <w:rPr>
          <w:rFonts w:asciiTheme="minorHAnsi" w:hAnsiTheme="minorHAnsi" w:cstheme="minorHAnsi"/>
          <w:b/>
          <w:noProof/>
          <w:sz w:val="24"/>
          <w:szCs w:val="24"/>
          <w:lang w:val="en-US"/>
        </w:rPr>
      </w:pPr>
      <w:r>
        <w:rPr>
          <w:rFonts w:asciiTheme="minorHAnsi" w:hAnsiTheme="minorHAnsi" w:cstheme="minorHAnsi"/>
          <w:b/>
          <w:noProof/>
          <w:sz w:val="24"/>
          <w:szCs w:val="24"/>
          <w:lang w:val="en-US"/>
        </w:rPr>
        <w:t>May 30</w:t>
      </w:r>
      <w:r w:rsidR="00342188">
        <w:rPr>
          <w:rFonts w:asciiTheme="minorHAnsi" w:hAnsiTheme="minorHAnsi" w:cstheme="minorHAnsi"/>
          <w:b/>
          <w:noProof/>
          <w:sz w:val="24"/>
          <w:szCs w:val="24"/>
          <w:lang w:val="en-US"/>
        </w:rPr>
        <w:t xml:space="preserve">: </w:t>
      </w:r>
      <w:r w:rsidR="00342188" w:rsidRPr="00E56BE9">
        <w:rPr>
          <w:rFonts w:asciiTheme="minorHAnsi" w:hAnsiTheme="minorHAnsi" w:cstheme="minorHAnsi"/>
          <w:b/>
          <w:noProof/>
          <w:sz w:val="24"/>
          <w:szCs w:val="24"/>
          <w:lang w:val="en-US"/>
        </w:rPr>
        <w:t>Anthropology of Consumption</w:t>
      </w:r>
    </w:p>
    <w:p w14:paraId="5FCF1C61" w14:textId="1C5A2FBD" w:rsidR="00342188" w:rsidRPr="00E56BE9" w:rsidRDefault="00342188" w:rsidP="00342188">
      <w:pPr>
        <w:pStyle w:val="PlainText"/>
        <w:rPr>
          <w:rFonts w:asciiTheme="minorHAnsi" w:hAnsiTheme="minorHAnsi" w:cstheme="minorHAnsi"/>
          <w:noProof/>
          <w:sz w:val="24"/>
          <w:szCs w:val="24"/>
          <w:lang w:val="en-US"/>
        </w:rPr>
      </w:pPr>
      <w:r w:rsidRPr="00E56BE9">
        <w:rPr>
          <w:rFonts w:asciiTheme="minorHAnsi" w:hAnsiTheme="minorHAnsi" w:cstheme="minorHAnsi"/>
          <w:noProof/>
          <w:sz w:val="24"/>
          <w:szCs w:val="24"/>
          <w:lang w:val="en-US"/>
        </w:rPr>
        <w:t>Kaya, Dilek (2009), “The Cola Turka Contr</w:t>
      </w:r>
      <w:r w:rsidR="005C2103">
        <w:rPr>
          <w:rFonts w:asciiTheme="minorHAnsi" w:hAnsiTheme="minorHAnsi" w:cstheme="minorHAnsi"/>
          <w:noProof/>
          <w:sz w:val="24"/>
          <w:szCs w:val="24"/>
          <w:lang w:val="en-US"/>
        </w:rPr>
        <w:t>o</w:t>
      </w:r>
      <w:r w:rsidRPr="00E56BE9">
        <w:rPr>
          <w:rFonts w:asciiTheme="minorHAnsi" w:hAnsiTheme="minorHAnsi" w:cstheme="minorHAnsi"/>
          <w:noProof/>
          <w:sz w:val="24"/>
          <w:szCs w:val="24"/>
          <w:lang w:val="en-US"/>
        </w:rPr>
        <w:t xml:space="preserve">versy: Consuming Cola as a Turkish Muslim”, </w:t>
      </w:r>
      <w:r w:rsidRPr="00E56BE9">
        <w:rPr>
          <w:rFonts w:asciiTheme="minorHAnsi" w:hAnsiTheme="minorHAnsi" w:cstheme="minorHAnsi"/>
          <w:i/>
          <w:noProof/>
          <w:sz w:val="24"/>
          <w:szCs w:val="24"/>
          <w:lang w:val="en-US"/>
        </w:rPr>
        <w:t>Muslim Societies in the Age of Mass Consumption</w:t>
      </w:r>
      <w:r w:rsidRPr="00E56BE9">
        <w:rPr>
          <w:rFonts w:asciiTheme="minorHAnsi" w:hAnsiTheme="minorHAnsi" w:cstheme="minorHAnsi"/>
          <w:noProof/>
          <w:sz w:val="24"/>
          <w:szCs w:val="24"/>
          <w:lang w:val="en-US"/>
        </w:rPr>
        <w:t>, Johanna Pink (ed), Cambridge Scholars Publishing, pp. 105-124</w:t>
      </w:r>
    </w:p>
    <w:p w14:paraId="2780A961" w14:textId="77777777" w:rsidR="00342188" w:rsidRPr="00E56BE9" w:rsidRDefault="00342188" w:rsidP="00342188">
      <w:pPr>
        <w:rPr>
          <w:rFonts w:asciiTheme="minorHAnsi" w:hAnsiTheme="minorHAnsi" w:cstheme="minorHAnsi"/>
          <w:noProof/>
          <w:lang w:val="en-US"/>
        </w:rPr>
      </w:pPr>
    </w:p>
    <w:p w14:paraId="0DEEB68C" w14:textId="77777777" w:rsidR="00342188" w:rsidRPr="00E56BE9" w:rsidRDefault="00342188" w:rsidP="00342188">
      <w:pPr>
        <w:rPr>
          <w:rFonts w:asciiTheme="minorHAnsi" w:hAnsiTheme="minorHAnsi" w:cstheme="minorHAnsi"/>
          <w:noProof/>
          <w:lang w:val="en-US"/>
        </w:rPr>
      </w:pPr>
      <w:r w:rsidRPr="00E56BE9">
        <w:rPr>
          <w:rFonts w:asciiTheme="minorHAnsi" w:hAnsiTheme="minorHAnsi" w:cstheme="minorHAnsi"/>
          <w:noProof/>
          <w:lang w:val="en-US"/>
        </w:rPr>
        <w:t xml:space="preserve">Polese, Abel &amp; Oleksandra Seliverstova (2019) “Luxury Consumption as Identity Markers in Talinn: A Study of Russian and Estonian Everyday Identity Construction through Consumer Citizenship”, </w:t>
      </w:r>
      <w:r w:rsidRPr="00E56BE9">
        <w:rPr>
          <w:rFonts w:asciiTheme="minorHAnsi" w:hAnsiTheme="minorHAnsi" w:cstheme="minorHAnsi"/>
          <w:i/>
          <w:noProof/>
          <w:lang w:val="en-US"/>
        </w:rPr>
        <w:t>Journal of Consumer Culture</w:t>
      </w:r>
      <w:r w:rsidRPr="00E56BE9">
        <w:rPr>
          <w:rFonts w:asciiTheme="minorHAnsi" w:hAnsiTheme="minorHAnsi" w:cstheme="minorHAnsi"/>
          <w:noProof/>
          <w:lang w:val="en-US"/>
        </w:rPr>
        <w:t xml:space="preserve"> , pp. 1-22</w:t>
      </w:r>
    </w:p>
    <w:p w14:paraId="42985BAC" w14:textId="77777777" w:rsidR="00342188" w:rsidRDefault="00342188" w:rsidP="00637FB3">
      <w:pPr>
        <w:pStyle w:val="PlainText"/>
        <w:rPr>
          <w:rFonts w:asciiTheme="minorHAnsi" w:hAnsiTheme="minorHAnsi" w:cstheme="minorHAnsi"/>
          <w:b/>
          <w:noProof/>
          <w:sz w:val="24"/>
          <w:szCs w:val="24"/>
          <w:lang w:val="en-US"/>
        </w:rPr>
      </w:pPr>
    </w:p>
    <w:p w14:paraId="00DFDE59" w14:textId="209C304C" w:rsidR="00637FB3" w:rsidRPr="00A77409" w:rsidRDefault="005C2103" w:rsidP="00637FB3">
      <w:pPr>
        <w:pStyle w:val="PlainText"/>
        <w:rPr>
          <w:rFonts w:asciiTheme="minorHAnsi" w:hAnsiTheme="minorHAnsi" w:cstheme="minorHAnsi"/>
          <w:b/>
          <w:noProof/>
          <w:sz w:val="24"/>
          <w:szCs w:val="24"/>
          <w:lang w:val="en-US"/>
        </w:rPr>
      </w:pPr>
      <w:r>
        <w:rPr>
          <w:rFonts w:asciiTheme="minorHAnsi" w:hAnsiTheme="minorHAnsi" w:cstheme="minorHAnsi"/>
          <w:b/>
          <w:noProof/>
          <w:sz w:val="24"/>
          <w:szCs w:val="24"/>
          <w:lang w:val="en-US"/>
        </w:rPr>
        <w:t xml:space="preserve">June </w:t>
      </w:r>
      <w:r w:rsidR="006861EE">
        <w:rPr>
          <w:rFonts w:asciiTheme="minorHAnsi" w:hAnsiTheme="minorHAnsi" w:cstheme="minorHAnsi"/>
          <w:b/>
          <w:noProof/>
          <w:sz w:val="24"/>
          <w:szCs w:val="24"/>
          <w:lang w:val="en-US"/>
        </w:rPr>
        <w:t>6</w:t>
      </w:r>
      <w:r w:rsidR="00363DCD">
        <w:rPr>
          <w:rFonts w:asciiTheme="minorHAnsi" w:hAnsiTheme="minorHAnsi" w:cstheme="minorHAnsi"/>
          <w:b/>
          <w:noProof/>
          <w:sz w:val="24"/>
          <w:szCs w:val="24"/>
          <w:lang w:val="en-US"/>
        </w:rPr>
        <w:t xml:space="preserve">: </w:t>
      </w:r>
      <w:r w:rsidR="00637FB3" w:rsidRPr="00B2558D">
        <w:rPr>
          <w:rFonts w:asciiTheme="minorHAnsi" w:hAnsiTheme="minorHAnsi" w:cstheme="minorHAnsi"/>
          <w:b/>
          <w:noProof/>
          <w:sz w:val="24"/>
          <w:szCs w:val="24"/>
          <w:lang w:val="en-US"/>
        </w:rPr>
        <w:t xml:space="preserve">Anthropology in the Era of the Anthropocene </w:t>
      </w:r>
    </w:p>
    <w:p w14:paraId="2761B355" w14:textId="45D45E48" w:rsidR="00637FB3" w:rsidRPr="00B2558D" w:rsidRDefault="00637FB3" w:rsidP="00637FB3">
      <w:pPr>
        <w:pStyle w:val="PlainText"/>
        <w:rPr>
          <w:rFonts w:asciiTheme="minorHAnsi" w:hAnsiTheme="minorHAnsi" w:cstheme="minorHAnsi"/>
          <w:noProof/>
          <w:sz w:val="24"/>
          <w:szCs w:val="24"/>
          <w:lang w:val="en-US"/>
        </w:rPr>
      </w:pPr>
      <w:r w:rsidRPr="00B2558D">
        <w:rPr>
          <w:rFonts w:asciiTheme="minorHAnsi" w:hAnsiTheme="minorHAnsi" w:cstheme="minorHAnsi"/>
          <w:noProof/>
          <w:sz w:val="24"/>
          <w:szCs w:val="24"/>
          <w:lang w:val="en-US"/>
        </w:rPr>
        <w:t xml:space="preserve">Moore, Amelia (2015) “Anthropocene Anthropology: Reconceptualizing Contemporary Global Change” </w:t>
      </w:r>
      <w:r w:rsidRPr="00B2558D">
        <w:rPr>
          <w:rFonts w:asciiTheme="minorHAnsi" w:hAnsiTheme="minorHAnsi" w:cstheme="minorHAnsi"/>
          <w:i/>
          <w:noProof/>
          <w:sz w:val="24"/>
          <w:szCs w:val="24"/>
          <w:lang w:val="en-US"/>
        </w:rPr>
        <w:t xml:space="preserve">Journal of the Royal Anthropological Institute </w:t>
      </w:r>
      <w:r w:rsidRPr="00B2558D">
        <w:rPr>
          <w:rFonts w:asciiTheme="minorHAnsi" w:hAnsiTheme="minorHAnsi" w:cstheme="minorHAnsi"/>
          <w:noProof/>
          <w:sz w:val="24"/>
          <w:szCs w:val="24"/>
          <w:lang w:val="en-US"/>
        </w:rPr>
        <w:t>22</w:t>
      </w:r>
      <w:r w:rsidR="00363DCD">
        <w:rPr>
          <w:rFonts w:asciiTheme="minorHAnsi" w:hAnsiTheme="minorHAnsi" w:cstheme="minorHAnsi"/>
          <w:noProof/>
          <w:sz w:val="24"/>
          <w:szCs w:val="24"/>
          <w:lang w:val="en-US"/>
        </w:rPr>
        <w:t>, pp.</w:t>
      </w:r>
      <w:r w:rsidRPr="00B2558D">
        <w:rPr>
          <w:rFonts w:asciiTheme="minorHAnsi" w:hAnsiTheme="minorHAnsi" w:cstheme="minorHAnsi"/>
          <w:noProof/>
          <w:sz w:val="24"/>
          <w:szCs w:val="24"/>
          <w:lang w:val="en-US"/>
        </w:rPr>
        <w:t xml:space="preserve"> 27-46. </w:t>
      </w:r>
    </w:p>
    <w:p w14:paraId="6A2983CB" w14:textId="77777777" w:rsidR="00637FB3" w:rsidRPr="00B2558D" w:rsidRDefault="00637FB3" w:rsidP="00637FB3">
      <w:pPr>
        <w:pStyle w:val="PlainText"/>
        <w:rPr>
          <w:rFonts w:asciiTheme="minorHAnsi" w:hAnsiTheme="minorHAnsi" w:cstheme="minorHAnsi"/>
          <w:noProof/>
          <w:sz w:val="24"/>
          <w:szCs w:val="24"/>
          <w:lang w:val="en-US"/>
        </w:rPr>
      </w:pPr>
    </w:p>
    <w:p w14:paraId="18C07238" w14:textId="77777777" w:rsidR="005C2103" w:rsidRDefault="005C2103" w:rsidP="005C2103">
      <w:pPr>
        <w:pStyle w:val="PlainText"/>
        <w:rPr>
          <w:rFonts w:asciiTheme="minorHAnsi" w:hAnsiTheme="minorHAnsi" w:cstheme="minorHAnsi"/>
          <w:noProof/>
          <w:sz w:val="24"/>
          <w:szCs w:val="24"/>
          <w:lang w:val="en-US"/>
        </w:rPr>
      </w:pPr>
      <w:r w:rsidRPr="00B2558D">
        <w:rPr>
          <w:rFonts w:asciiTheme="minorHAnsi" w:hAnsiTheme="minorHAnsi" w:cstheme="minorHAnsi"/>
          <w:noProof/>
          <w:sz w:val="24"/>
          <w:szCs w:val="24"/>
          <w:lang w:val="en-US"/>
        </w:rPr>
        <w:t>Tsing, Anna Lowenthau</w:t>
      </w:r>
      <w:r>
        <w:rPr>
          <w:rFonts w:asciiTheme="minorHAnsi" w:hAnsiTheme="minorHAnsi" w:cstheme="minorHAnsi"/>
          <w:noProof/>
          <w:sz w:val="24"/>
          <w:szCs w:val="24"/>
          <w:lang w:val="en-US"/>
        </w:rPr>
        <w:t>p</w:t>
      </w:r>
      <w:r w:rsidRPr="00B2558D">
        <w:rPr>
          <w:rFonts w:asciiTheme="minorHAnsi" w:hAnsiTheme="minorHAnsi" w:cstheme="minorHAnsi"/>
          <w:noProof/>
          <w:sz w:val="24"/>
          <w:szCs w:val="24"/>
          <w:lang w:val="en-US"/>
        </w:rPr>
        <w:t xml:space="preserve"> (2014) “Blasted Landscapes (and the Gentle Arts of Mushroom Picking)” in </w:t>
      </w:r>
      <w:r w:rsidRPr="00B2558D">
        <w:rPr>
          <w:rFonts w:asciiTheme="minorHAnsi" w:hAnsiTheme="minorHAnsi" w:cstheme="minorHAnsi"/>
          <w:i/>
          <w:noProof/>
          <w:sz w:val="24"/>
          <w:szCs w:val="24"/>
          <w:lang w:val="en-US"/>
        </w:rPr>
        <w:t xml:space="preserve">The. Multispecies Salon, </w:t>
      </w:r>
      <w:r w:rsidRPr="00B2558D">
        <w:rPr>
          <w:rFonts w:asciiTheme="minorHAnsi" w:hAnsiTheme="minorHAnsi" w:cstheme="minorHAnsi"/>
          <w:noProof/>
          <w:sz w:val="24"/>
          <w:szCs w:val="24"/>
          <w:lang w:val="en-US"/>
        </w:rPr>
        <w:t xml:space="preserve">ed. Eben Kirksey. Durham and London: Duke University Press, pp.87-109. </w:t>
      </w:r>
    </w:p>
    <w:p w14:paraId="55B1E5C3" w14:textId="6EE9C1E5" w:rsidR="00637FB3" w:rsidRPr="00B2558D" w:rsidRDefault="00637FB3" w:rsidP="00637FB3">
      <w:pPr>
        <w:pStyle w:val="PlainText"/>
        <w:rPr>
          <w:rFonts w:asciiTheme="minorHAnsi" w:hAnsiTheme="minorHAnsi" w:cstheme="minorHAnsi"/>
          <w:noProof/>
          <w:sz w:val="24"/>
          <w:szCs w:val="24"/>
          <w:lang w:val="en-US"/>
        </w:rPr>
      </w:pPr>
    </w:p>
    <w:p w14:paraId="24C85849" w14:textId="77777777" w:rsidR="00637FB3" w:rsidRPr="00B2558D" w:rsidRDefault="00637FB3" w:rsidP="00637FB3">
      <w:pPr>
        <w:pStyle w:val="PlainText"/>
        <w:rPr>
          <w:rFonts w:asciiTheme="minorHAnsi" w:hAnsiTheme="minorHAnsi" w:cstheme="minorHAnsi"/>
          <w:noProof/>
          <w:sz w:val="24"/>
          <w:szCs w:val="24"/>
          <w:lang w:val="en-US"/>
        </w:rPr>
      </w:pPr>
    </w:p>
    <w:p w14:paraId="6B7EE66C" w14:textId="77777777" w:rsidR="00637FB3" w:rsidRPr="00B2558D" w:rsidRDefault="00637FB3" w:rsidP="00637FB3">
      <w:pPr>
        <w:pStyle w:val="PlainText"/>
        <w:rPr>
          <w:rFonts w:asciiTheme="minorHAnsi" w:hAnsiTheme="minorHAnsi" w:cstheme="minorHAnsi"/>
          <w:noProof/>
          <w:sz w:val="24"/>
          <w:szCs w:val="24"/>
          <w:lang w:val="en-US"/>
        </w:rPr>
      </w:pPr>
    </w:p>
    <w:p w14:paraId="7E5AA5C2" w14:textId="77777777" w:rsidR="005E2E97" w:rsidRPr="00B2558D" w:rsidRDefault="005E2E97">
      <w:pPr>
        <w:rPr>
          <w:rFonts w:asciiTheme="minorHAnsi" w:hAnsiTheme="minorHAnsi" w:cstheme="minorHAnsi"/>
        </w:rPr>
      </w:pPr>
    </w:p>
    <w:sectPr w:rsidR="005E2E97" w:rsidRPr="00B255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410F60"/>
    <w:multiLevelType w:val="hybridMultilevel"/>
    <w:tmpl w:val="76EA5070"/>
    <w:lvl w:ilvl="0" w:tplc="FD22CB50">
      <w:start w:val="216"/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FB3"/>
    <w:rsid w:val="00073239"/>
    <w:rsid w:val="000A79BE"/>
    <w:rsid w:val="0013258F"/>
    <w:rsid w:val="001D7683"/>
    <w:rsid w:val="00331114"/>
    <w:rsid w:val="00342188"/>
    <w:rsid w:val="00363DCD"/>
    <w:rsid w:val="004962C5"/>
    <w:rsid w:val="00496F22"/>
    <w:rsid w:val="004C64B5"/>
    <w:rsid w:val="004D7105"/>
    <w:rsid w:val="004E5ADD"/>
    <w:rsid w:val="005809BC"/>
    <w:rsid w:val="005A3C60"/>
    <w:rsid w:val="005C00AB"/>
    <w:rsid w:val="005C2103"/>
    <w:rsid w:val="005E2E97"/>
    <w:rsid w:val="005E4534"/>
    <w:rsid w:val="0061603F"/>
    <w:rsid w:val="00637FB3"/>
    <w:rsid w:val="006861EE"/>
    <w:rsid w:val="007644BE"/>
    <w:rsid w:val="007C095E"/>
    <w:rsid w:val="00924980"/>
    <w:rsid w:val="00946D9C"/>
    <w:rsid w:val="00952E64"/>
    <w:rsid w:val="009A278C"/>
    <w:rsid w:val="00A33317"/>
    <w:rsid w:val="00A57246"/>
    <w:rsid w:val="00A76ADB"/>
    <w:rsid w:val="00A77409"/>
    <w:rsid w:val="00AE0197"/>
    <w:rsid w:val="00AE6AA2"/>
    <w:rsid w:val="00B2558D"/>
    <w:rsid w:val="00BB703A"/>
    <w:rsid w:val="00C04F83"/>
    <w:rsid w:val="00C971CD"/>
    <w:rsid w:val="00D1706A"/>
    <w:rsid w:val="00D80304"/>
    <w:rsid w:val="00D96294"/>
    <w:rsid w:val="00DC2218"/>
    <w:rsid w:val="00DC2C66"/>
    <w:rsid w:val="00DD024D"/>
    <w:rsid w:val="00E552FA"/>
    <w:rsid w:val="00E56BE9"/>
    <w:rsid w:val="00ED07CF"/>
    <w:rsid w:val="00EE5608"/>
    <w:rsid w:val="00FC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097244E"/>
  <w15:chartTrackingRefBased/>
  <w15:docId w15:val="{042E7991-7840-489D-B70F-0F98033C9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5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4962C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7FB3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37FB3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37FB3"/>
    <w:rPr>
      <w:rFonts w:ascii="Consolas" w:hAnsi="Consolas"/>
      <w:sz w:val="21"/>
      <w:szCs w:val="21"/>
    </w:rPr>
  </w:style>
  <w:style w:type="character" w:customStyle="1" w:styleId="a">
    <w:name w:val="a"/>
    <w:basedOn w:val="DefaultParagraphFont"/>
    <w:rsid w:val="00A77409"/>
  </w:style>
  <w:style w:type="character" w:styleId="UnresolvedMention">
    <w:name w:val="Unresolved Mention"/>
    <w:basedOn w:val="DefaultParagraphFont"/>
    <w:uiPriority w:val="99"/>
    <w:semiHidden/>
    <w:unhideWhenUsed/>
    <w:rsid w:val="005809B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96F22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962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ubtitle-colon">
    <w:name w:val="subtitle-colon"/>
    <w:basedOn w:val="DefaultParagraphFont"/>
    <w:rsid w:val="004D7105"/>
  </w:style>
  <w:style w:type="character" w:customStyle="1" w:styleId="Subtitle1">
    <w:name w:val="Subtitle1"/>
    <w:basedOn w:val="DefaultParagraphFont"/>
    <w:rsid w:val="004D71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1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ysecan@sabanciuniv.edu" TargetMode="External"/><Relationship Id="rId5" Type="http://schemas.openxmlformats.org/officeDocument/2006/relationships/hyperlink" Target="https://sabanciuniv.zoom.us/j/8245490563?pwd=K3M2Z1VvL2RGeHNqckxhWEJyU1Iw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1022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Sabanci University</Company>
  <LinksUpToDate>false</LinksUpToDate>
  <CharactersWithSpaces>6839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aysecan</dc:creator>
  <cp:keywords/>
  <dc:description/>
  <cp:lastModifiedBy>Ayşecan Terzioğlu</cp:lastModifiedBy>
  <cp:revision>4</cp:revision>
  <dcterms:created xsi:type="dcterms:W3CDTF">2022-02-12T15:45:00Z</dcterms:created>
  <dcterms:modified xsi:type="dcterms:W3CDTF">2022-02-13T12:19:00Z</dcterms:modified>
</cp:coreProperties>
</file>